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6D6D" w14:textId="1A4FEFD5" w:rsidR="00A26C2C" w:rsidRPr="00A26C2C" w:rsidRDefault="00A26C2C" w:rsidP="00251765">
      <w:pPr>
        <w:pStyle w:val="Default"/>
        <w:spacing w:line="240" w:lineRule="auto"/>
        <w:jc w:val="center"/>
        <w:rPr>
          <w:b/>
          <w:color w:val="000000" w:themeColor="text1"/>
          <w:szCs w:val="24"/>
        </w:rPr>
      </w:pPr>
      <w:r w:rsidRPr="00A26C2C">
        <w:rPr>
          <w:b/>
          <w:color w:val="000000" w:themeColor="text1"/>
          <w:szCs w:val="24"/>
        </w:rPr>
        <w:t>Accepted unformatted version of:</w:t>
      </w:r>
    </w:p>
    <w:p w14:paraId="65A35BA7" w14:textId="77777777" w:rsidR="00A26C2C" w:rsidRPr="00A26C2C" w:rsidRDefault="00A26C2C" w:rsidP="00A26C2C">
      <w:pPr>
        <w:pStyle w:val="Default"/>
        <w:spacing w:line="240" w:lineRule="auto"/>
        <w:jc w:val="center"/>
        <w:rPr>
          <w:b/>
          <w:color w:val="000000" w:themeColor="text1"/>
          <w:szCs w:val="24"/>
        </w:rPr>
      </w:pPr>
    </w:p>
    <w:p w14:paraId="71AC3BF0" w14:textId="31C4CAC3" w:rsidR="00A26C2C" w:rsidRPr="00251765" w:rsidRDefault="00A26C2C" w:rsidP="00A26C2C">
      <w:pPr>
        <w:pStyle w:val="Default"/>
        <w:spacing w:line="240" w:lineRule="auto"/>
        <w:jc w:val="center"/>
        <w:rPr>
          <w:rFonts w:cs="Arial"/>
          <w:color w:val="000000" w:themeColor="text1"/>
          <w:sz w:val="28"/>
          <w:szCs w:val="28"/>
        </w:rPr>
      </w:pPr>
      <w:r w:rsidRPr="00251765">
        <w:rPr>
          <w:rFonts w:cs="Arial"/>
          <w:b/>
          <w:bCs/>
          <w:color w:val="000000" w:themeColor="text1"/>
          <w:sz w:val="28"/>
          <w:szCs w:val="28"/>
        </w:rPr>
        <w:t>Mitchell, P.D.</w:t>
      </w:r>
      <w:r w:rsidRPr="00251765">
        <w:rPr>
          <w:rFonts w:cs="Arial"/>
          <w:color w:val="000000" w:themeColor="text1"/>
          <w:sz w:val="28"/>
          <w:szCs w:val="28"/>
        </w:rPr>
        <w:t xml:space="preserve"> (2024) Parasites in ancient Egypt and Nubia: Malaria, schistosomiasis and the pharaohs. </w:t>
      </w:r>
      <w:r w:rsidRPr="00251765">
        <w:rPr>
          <w:rFonts w:cs="Arial"/>
          <w:i/>
          <w:iCs/>
          <w:color w:val="000000" w:themeColor="text1"/>
          <w:sz w:val="28"/>
          <w:szCs w:val="28"/>
        </w:rPr>
        <w:t>Advances in Parasitology.</w:t>
      </w:r>
      <w:r w:rsidRPr="00251765">
        <w:rPr>
          <w:rFonts w:cs="Arial"/>
          <w:color w:val="000000" w:themeColor="text1"/>
          <w:sz w:val="28"/>
          <w:szCs w:val="28"/>
        </w:rPr>
        <w:t xml:space="preserve"> </w:t>
      </w:r>
      <w:hyperlink r:id="rId7" w:history="1">
        <w:r w:rsidRPr="00251765">
          <w:rPr>
            <w:rStyle w:val="Hyperlink"/>
            <w:rFonts w:cs="Arial"/>
            <w:color w:val="000000" w:themeColor="text1"/>
            <w:sz w:val="28"/>
            <w:szCs w:val="28"/>
          </w:rPr>
          <w:t>https://doi.org/10.1016/bs.apar.2023.12.003</w:t>
        </w:r>
      </w:hyperlink>
    </w:p>
    <w:p w14:paraId="367D601F" w14:textId="7784498A" w:rsidR="00A26C2C" w:rsidRPr="00A26C2C" w:rsidRDefault="00A26C2C" w:rsidP="006468E7">
      <w:pPr>
        <w:spacing w:line="480" w:lineRule="auto"/>
        <w:rPr>
          <w:rFonts w:ascii="Helvetica" w:hAnsi="Helvetica"/>
          <w:b/>
          <w:color w:val="000000" w:themeColor="text1"/>
        </w:rPr>
      </w:pPr>
    </w:p>
    <w:p w14:paraId="2FB0D4D7" w14:textId="77777777" w:rsidR="00C44296" w:rsidRPr="00A26C2C" w:rsidRDefault="00C44296" w:rsidP="006468E7">
      <w:pPr>
        <w:spacing w:line="480" w:lineRule="auto"/>
        <w:rPr>
          <w:b/>
          <w:color w:val="000000" w:themeColor="text1"/>
        </w:rPr>
      </w:pPr>
    </w:p>
    <w:p w14:paraId="6B31D781" w14:textId="5CE45377" w:rsidR="006468E7" w:rsidRPr="00A26C2C" w:rsidRDefault="006468E7" w:rsidP="006468E7">
      <w:pPr>
        <w:spacing w:line="480" w:lineRule="auto"/>
        <w:rPr>
          <w:color w:val="000000" w:themeColor="text1"/>
        </w:rPr>
      </w:pPr>
      <w:r w:rsidRPr="00A26C2C">
        <w:rPr>
          <w:color w:val="000000" w:themeColor="text1"/>
        </w:rPr>
        <w:t>Author:</w:t>
      </w:r>
      <w:r w:rsidR="00F06D42" w:rsidRPr="00A26C2C">
        <w:rPr>
          <w:color w:val="000000" w:themeColor="text1"/>
        </w:rPr>
        <w:t xml:space="preserve"> </w:t>
      </w:r>
      <w:r w:rsidRPr="00A26C2C">
        <w:rPr>
          <w:color w:val="000000" w:themeColor="text1"/>
        </w:rPr>
        <w:t>Piers D Mitchell</w:t>
      </w:r>
    </w:p>
    <w:p w14:paraId="1DEA358A" w14:textId="490E0F9B" w:rsidR="006468E7" w:rsidRPr="00A26C2C" w:rsidRDefault="00116EDF" w:rsidP="006468E7">
      <w:pPr>
        <w:spacing w:line="480" w:lineRule="auto"/>
        <w:rPr>
          <w:color w:val="000000" w:themeColor="text1"/>
        </w:rPr>
      </w:pPr>
      <w:r w:rsidRPr="00A26C2C">
        <w:rPr>
          <w:color w:val="000000" w:themeColor="text1"/>
        </w:rPr>
        <w:t xml:space="preserve">Department of Archaeology, </w:t>
      </w:r>
      <w:r w:rsidR="006468E7" w:rsidRPr="00A26C2C">
        <w:rPr>
          <w:color w:val="000000" w:themeColor="text1"/>
        </w:rPr>
        <w:t>University of Cambridge</w:t>
      </w:r>
      <w:r w:rsidRPr="00A26C2C">
        <w:rPr>
          <w:color w:val="000000" w:themeColor="text1"/>
        </w:rPr>
        <w:t xml:space="preserve">, </w:t>
      </w:r>
      <w:r w:rsidR="006468E7" w:rsidRPr="00A26C2C">
        <w:rPr>
          <w:color w:val="000000" w:themeColor="text1"/>
        </w:rPr>
        <w:t>The Henry Wellcome Building</w:t>
      </w:r>
      <w:r w:rsidRPr="00A26C2C">
        <w:rPr>
          <w:color w:val="000000" w:themeColor="text1"/>
        </w:rPr>
        <w:t xml:space="preserve">, </w:t>
      </w:r>
      <w:r w:rsidR="006468E7" w:rsidRPr="00A26C2C">
        <w:rPr>
          <w:color w:val="000000" w:themeColor="text1"/>
        </w:rPr>
        <w:t>Fitzwilliam Street</w:t>
      </w:r>
      <w:r w:rsidRPr="00A26C2C">
        <w:rPr>
          <w:color w:val="000000" w:themeColor="text1"/>
        </w:rPr>
        <w:t xml:space="preserve">, </w:t>
      </w:r>
      <w:r w:rsidR="006468E7" w:rsidRPr="00A26C2C">
        <w:rPr>
          <w:color w:val="000000" w:themeColor="text1"/>
        </w:rPr>
        <w:t>Cambridge CB2 1QH</w:t>
      </w:r>
      <w:r w:rsidRPr="00A26C2C">
        <w:rPr>
          <w:color w:val="000000" w:themeColor="text1"/>
        </w:rPr>
        <w:t xml:space="preserve">, </w:t>
      </w:r>
      <w:r w:rsidR="006468E7" w:rsidRPr="00A26C2C">
        <w:rPr>
          <w:color w:val="000000" w:themeColor="text1"/>
        </w:rPr>
        <w:t>United Kingdom</w:t>
      </w:r>
      <w:r w:rsidRPr="00A26C2C">
        <w:rPr>
          <w:color w:val="000000" w:themeColor="text1"/>
        </w:rPr>
        <w:t>.</w:t>
      </w:r>
    </w:p>
    <w:p w14:paraId="540D6F40" w14:textId="77777777" w:rsidR="00116EDF" w:rsidRPr="00A26C2C" w:rsidRDefault="00116EDF" w:rsidP="006468E7">
      <w:pPr>
        <w:spacing w:line="480" w:lineRule="auto"/>
        <w:rPr>
          <w:color w:val="000000" w:themeColor="text1"/>
        </w:rPr>
      </w:pPr>
    </w:p>
    <w:p w14:paraId="3D14A216" w14:textId="77777777" w:rsidR="006468E7" w:rsidRPr="00A26C2C" w:rsidRDefault="006468E7" w:rsidP="006468E7">
      <w:pPr>
        <w:spacing w:line="480" w:lineRule="auto"/>
        <w:rPr>
          <w:color w:val="000000" w:themeColor="text1"/>
          <w:lang w:val="fr-FR"/>
        </w:rPr>
      </w:pPr>
      <w:r w:rsidRPr="00A26C2C">
        <w:rPr>
          <w:color w:val="000000" w:themeColor="text1"/>
          <w:lang w:val="fr-FR"/>
        </w:rPr>
        <w:t xml:space="preserve">e-mail: </w:t>
      </w:r>
      <w:hyperlink r:id="rId8" w:history="1">
        <w:r w:rsidRPr="00A26C2C">
          <w:rPr>
            <w:rStyle w:val="Hyperlink"/>
            <w:color w:val="000000" w:themeColor="text1"/>
            <w:lang w:val="fr-FR"/>
          </w:rPr>
          <w:t>pdm39@cam.ac.uk</w:t>
        </w:r>
      </w:hyperlink>
    </w:p>
    <w:p w14:paraId="5B9AED3F" w14:textId="17E393EB" w:rsidR="006468E7" w:rsidRPr="00A26C2C" w:rsidRDefault="00C44296" w:rsidP="006468E7">
      <w:pPr>
        <w:spacing w:line="480" w:lineRule="auto"/>
        <w:rPr>
          <w:color w:val="000000" w:themeColor="text1"/>
          <w:lang w:val="fr-FR"/>
        </w:rPr>
      </w:pPr>
      <w:r w:rsidRPr="00A26C2C">
        <w:rPr>
          <w:color w:val="000000" w:themeColor="text1"/>
          <w:lang w:val="fr-FR"/>
        </w:rPr>
        <w:t xml:space="preserve">ORCID : </w:t>
      </w:r>
      <w:r w:rsidRPr="00A26C2C">
        <w:rPr>
          <w:rFonts w:eastAsia="Calibri" w:cs="Arial"/>
          <w:color w:val="000000" w:themeColor="text1"/>
        </w:rPr>
        <w:t>0000-0002-1009-697X</w:t>
      </w:r>
    </w:p>
    <w:p w14:paraId="7EDD5395" w14:textId="77777777" w:rsidR="00C44296" w:rsidRPr="00A26C2C" w:rsidRDefault="00C44296" w:rsidP="006468E7">
      <w:pPr>
        <w:spacing w:line="480" w:lineRule="auto"/>
        <w:rPr>
          <w:b/>
          <w:color w:val="000000" w:themeColor="text1"/>
        </w:rPr>
      </w:pPr>
    </w:p>
    <w:p w14:paraId="618C801F" w14:textId="0075D845" w:rsidR="006468E7" w:rsidRPr="00A26C2C" w:rsidRDefault="006468E7" w:rsidP="006468E7">
      <w:pPr>
        <w:spacing w:line="480" w:lineRule="auto"/>
        <w:rPr>
          <w:b/>
          <w:color w:val="000000" w:themeColor="text1"/>
        </w:rPr>
      </w:pPr>
      <w:r w:rsidRPr="00A26C2C">
        <w:rPr>
          <w:b/>
          <w:color w:val="000000" w:themeColor="text1"/>
        </w:rPr>
        <w:t xml:space="preserve">Key words: </w:t>
      </w:r>
    </w:p>
    <w:p w14:paraId="0ED6C48E" w14:textId="040A4A6E" w:rsidR="00C44296" w:rsidRPr="00A26C2C" w:rsidRDefault="00C44296" w:rsidP="006468E7">
      <w:pPr>
        <w:spacing w:line="480" w:lineRule="auto"/>
        <w:rPr>
          <w:bCs/>
          <w:color w:val="000000" w:themeColor="text1"/>
        </w:rPr>
      </w:pPr>
      <w:r w:rsidRPr="00A26C2C">
        <w:rPr>
          <w:bCs/>
          <w:color w:val="000000" w:themeColor="text1"/>
        </w:rPr>
        <w:t xml:space="preserve">Anaemia; bilharzia; head lice; helminths; leishmaniasis; mummies; </w:t>
      </w:r>
      <w:r w:rsidRPr="00A26C2C">
        <w:rPr>
          <w:bCs/>
          <w:i/>
          <w:iCs/>
          <w:color w:val="000000" w:themeColor="text1"/>
        </w:rPr>
        <w:t>Plasmodium</w:t>
      </w:r>
      <w:r w:rsidRPr="00A26C2C">
        <w:rPr>
          <w:bCs/>
          <w:color w:val="000000" w:themeColor="text1"/>
        </w:rPr>
        <w:t>; tapeworms; River Nile</w:t>
      </w:r>
    </w:p>
    <w:p w14:paraId="00CA400D" w14:textId="77777777" w:rsidR="00116EDF" w:rsidRPr="00A26C2C" w:rsidRDefault="00116EDF" w:rsidP="006468E7">
      <w:pPr>
        <w:spacing w:line="480" w:lineRule="auto"/>
        <w:rPr>
          <w:b/>
          <w:bCs/>
          <w:color w:val="000000" w:themeColor="text1"/>
        </w:rPr>
      </w:pPr>
    </w:p>
    <w:p w14:paraId="70E66045" w14:textId="77777777" w:rsidR="00A26C2C" w:rsidRPr="00A26C2C" w:rsidRDefault="00A26C2C" w:rsidP="006468E7">
      <w:pPr>
        <w:spacing w:line="480" w:lineRule="auto"/>
        <w:rPr>
          <w:b/>
          <w:bCs/>
          <w:color w:val="000000" w:themeColor="text1"/>
        </w:rPr>
      </w:pPr>
    </w:p>
    <w:p w14:paraId="3FA82CFE" w14:textId="77777777" w:rsidR="00A26C2C" w:rsidRPr="00A26C2C" w:rsidRDefault="00A26C2C" w:rsidP="006468E7">
      <w:pPr>
        <w:spacing w:line="480" w:lineRule="auto"/>
        <w:rPr>
          <w:b/>
          <w:bCs/>
          <w:color w:val="000000" w:themeColor="text1"/>
        </w:rPr>
      </w:pPr>
    </w:p>
    <w:p w14:paraId="044B4745" w14:textId="77777777" w:rsidR="00A26C2C" w:rsidRPr="00A26C2C" w:rsidRDefault="00A26C2C" w:rsidP="006468E7">
      <w:pPr>
        <w:spacing w:line="480" w:lineRule="auto"/>
        <w:rPr>
          <w:color w:val="000000" w:themeColor="text1"/>
        </w:rPr>
      </w:pPr>
    </w:p>
    <w:p w14:paraId="6A07D8B6" w14:textId="77777777" w:rsidR="00116EDF" w:rsidRPr="00A26C2C" w:rsidRDefault="00116EDF" w:rsidP="006468E7">
      <w:pPr>
        <w:spacing w:line="480" w:lineRule="auto"/>
        <w:rPr>
          <w:color w:val="000000" w:themeColor="text1"/>
        </w:rPr>
      </w:pPr>
    </w:p>
    <w:p w14:paraId="7CD2C41C" w14:textId="1F997EAA" w:rsidR="005D3D6B" w:rsidRPr="00A26C2C" w:rsidRDefault="005D3D6B" w:rsidP="006468E7">
      <w:pPr>
        <w:spacing w:line="480" w:lineRule="auto"/>
        <w:rPr>
          <w:b/>
          <w:color w:val="000000" w:themeColor="text1"/>
        </w:rPr>
      </w:pPr>
      <w:r w:rsidRPr="00A26C2C">
        <w:rPr>
          <w:b/>
          <w:color w:val="000000" w:themeColor="text1"/>
        </w:rPr>
        <w:lastRenderedPageBreak/>
        <w:t>Contents</w:t>
      </w:r>
    </w:p>
    <w:p w14:paraId="56693D73" w14:textId="096E757B" w:rsidR="005D3D6B" w:rsidRPr="00A26C2C" w:rsidRDefault="005D3D6B" w:rsidP="006468E7">
      <w:pPr>
        <w:spacing w:line="480" w:lineRule="auto"/>
        <w:rPr>
          <w:b/>
          <w:color w:val="000000" w:themeColor="text1"/>
        </w:rPr>
      </w:pPr>
      <w:r w:rsidRPr="00A26C2C">
        <w:rPr>
          <w:b/>
          <w:color w:val="000000" w:themeColor="text1"/>
        </w:rPr>
        <w:t xml:space="preserve">1. </w:t>
      </w:r>
      <w:r w:rsidRPr="00A26C2C">
        <w:rPr>
          <w:bCs/>
          <w:color w:val="000000" w:themeColor="text1"/>
        </w:rPr>
        <w:t>Introduction</w:t>
      </w:r>
    </w:p>
    <w:p w14:paraId="5A49EE41" w14:textId="445E9D06" w:rsidR="005D3D6B" w:rsidRPr="00A26C2C" w:rsidRDefault="005D3D6B" w:rsidP="006468E7">
      <w:pPr>
        <w:spacing w:line="480" w:lineRule="auto"/>
        <w:rPr>
          <w:b/>
          <w:color w:val="000000" w:themeColor="text1"/>
        </w:rPr>
      </w:pPr>
      <w:r w:rsidRPr="00A26C2C">
        <w:rPr>
          <w:b/>
          <w:color w:val="000000" w:themeColor="text1"/>
        </w:rPr>
        <w:t xml:space="preserve">2. </w:t>
      </w:r>
      <w:r w:rsidRPr="00A26C2C">
        <w:rPr>
          <w:bCs/>
          <w:color w:val="000000" w:themeColor="text1"/>
        </w:rPr>
        <w:t>Sources of evidence for ancient parasites</w:t>
      </w:r>
    </w:p>
    <w:p w14:paraId="231529A1" w14:textId="6788EB59" w:rsidR="005D3D6B" w:rsidRPr="00A26C2C" w:rsidRDefault="005D3D6B" w:rsidP="006468E7">
      <w:pPr>
        <w:spacing w:line="480" w:lineRule="auto"/>
        <w:rPr>
          <w:b/>
          <w:color w:val="000000" w:themeColor="text1"/>
        </w:rPr>
      </w:pPr>
      <w:r w:rsidRPr="00A26C2C">
        <w:rPr>
          <w:b/>
          <w:color w:val="000000" w:themeColor="text1"/>
        </w:rPr>
        <w:tab/>
        <w:t>2.1</w:t>
      </w:r>
      <w:r w:rsidRPr="00A26C2C">
        <w:rPr>
          <w:color w:val="000000" w:themeColor="text1"/>
        </w:rPr>
        <w:t xml:space="preserve"> Early </w:t>
      </w:r>
      <w:r w:rsidR="008824CA" w:rsidRPr="00A26C2C">
        <w:rPr>
          <w:color w:val="000000" w:themeColor="text1"/>
        </w:rPr>
        <w:t>w</w:t>
      </w:r>
      <w:r w:rsidRPr="00A26C2C">
        <w:rPr>
          <w:color w:val="000000" w:themeColor="text1"/>
        </w:rPr>
        <w:t xml:space="preserve">ork on </w:t>
      </w:r>
      <w:r w:rsidR="008824CA" w:rsidRPr="00A26C2C">
        <w:rPr>
          <w:color w:val="000000" w:themeColor="text1"/>
        </w:rPr>
        <w:t>m</w:t>
      </w:r>
      <w:r w:rsidRPr="00A26C2C">
        <w:rPr>
          <w:color w:val="000000" w:themeColor="text1"/>
        </w:rPr>
        <w:t xml:space="preserve">ummies and </w:t>
      </w:r>
      <w:r w:rsidR="008824CA" w:rsidRPr="00A26C2C">
        <w:rPr>
          <w:color w:val="000000" w:themeColor="text1"/>
        </w:rPr>
        <w:t>p</w:t>
      </w:r>
      <w:r w:rsidRPr="00A26C2C">
        <w:rPr>
          <w:color w:val="000000" w:themeColor="text1"/>
        </w:rPr>
        <w:t xml:space="preserve">arasites in </w:t>
      </w:r>
      <w:r w:rsidR="008824CA" w:rsidRPr="00A26C2C">
        <w:rPr>
          <w:color w:val="000000" w:themeColor="text1"/>
        </w:rPr>
        <w:t>a</w:t>
      </w:r>
      <w:r w:rsidRPr="00A26C2C">
        <w:rPr>
          <w:color w:val="000000" w:themeColor="text1"/>
        </w:rPr>
        <w:t>ncient Egypt and Nubia</w:t>
      </w:r>
    </w:p>
    <w:p w14:paraId="0EC7E7CA" w14:textId="4974187C" w:rsidR="005D3D6B" w:rsidRPr="00A26C2C" w:rsidRDefault="005D3D6B" w:rsidP="006468E7">
      <w:pPr>
        <w:spacing w:line="480" w:lineRule="auto"/>
        <w:rPr>
          <w:b/>
          <w:color w:val="000000" w:themeColor="text1"/>
        </w:rPr>
      </w:pPr>
      <w:r w:rsidRPr="00A26C2C">
        <w:rPr>
          <w:b/>
          <w:color w:val="000000" w:themeColor="text1"/>
        </w:rPr>
        <w:t xml:space="preserve">3. </w:t>
      </w:r>
      <w:r w:rsidRPr="00A26C2C">
        <w:rPr>
          <w:bCs/>
          <w:color w:val="000000" w:themeColor="text1"/>
        </w:rPr>
        <w:t>Methods of detection</w:t>
      </w:r>
    </w:p>
    <w:p w14:paraId="69801B26" w14:textId="01C1B953" w:rsidR="005D3D6B" w:rsidRPr="00A26C2C" w:rsidRDefault="005D3D6B" w:rsidP="006468E7">
      <w:pPr>
        <w:spacing w:line="480" w:lineRule="auto"/>
        <w:rPr>
          <w:bCs/>
          <w:color w:val="000000" w:themeColor="text1"/>
        </w:rPr>
      </w:pPr>
      <w:r w:rsidRPr="00A26C2C">
        <w:rPr>
          <w:b/>
          <w:color w:val="000000" w:themeColor="text1"/>
        </w:rPr>
        <w:t xml:space="preserve">4. </w:t>
      </w:r>
      <w:r w:rsidRPr="00A26C2C">
        <w:rPr>
          <w:bCs/>
          <w:color w:val="000000" w:themeColor="text1"/>
        </w:rPr>
        <w:t>Protozoal parasites in Egypt and Nubia</w:t>
      </w:r>
    </w:p>
    <w:p w14:paraId="20BE9DD7" w14:textId="72734BAE" w:rsidR="005D3D6B" w:rsidRPr="00A26C2C" w:rsidRDefault="005D3D6B" w:rsidP="006468E7">
      <w:pPr>
        <w:spacing w:line="480" w:lineRule="auto"/>
        <w:rPr>
          <w:b/>
          <w:color w:val="000000" w:themeColor="text1"/>
        </w:rPr>
      </w:pPr>
      <w:r w:rsidRPr="00A26C2C">
        <w:rPr>
          <w:b/>
          <w:color w:val="000000" w:themeColor="text1"/>
        </w:rPr>
        <w:t xml:space="preserve">5. </w:t>
      </w:r>
      <w:r w:rsidRPr="00A26C2C">
        <w:rPr>
          <w:bCs/>
          <w:color w:val="000000" w:themeColor="text1"/>
        </w:rPr>
        <w:t>Helminths</w:t>
      </w:r>
    </w:p>
    <w:p w14:paraId="32705C00" w14:textId="2BDBB6A2" w:rsidR="005D3D6B" w:rsidRPr="00A26C2C" w:rsidRDefault="005D3D6B" w:rsidP="006468E7">
      <w:pPr>
        <w:spacing w:line="480" w:lineRule="auto"/>
        <w:rPr>
          <w:bCs/>
          <w:color w:val="000000" w:themeColor="text1"/>
        </w:rPr>
      </w:pPr>
      <w:r w:rsidRPr="00A26C2C">
        <w:rPr>
          <w:b/>
          <w:color w:val="000000" w:themeColor="text1"/>
        </w:rPr>
        <w:tab/>
        <w:t xml:space="preserve">5.1 </w:t>
      </w:r>
      <w:r w:rsidRPr="00A26C2C">
        <w:rPr>
          <w:bCs/>
          <w:color w:val="000000" w:themeColor="text1"/>
        </w:rPr>
        <w:t>Blood helminths</w:t>
      </w:r>
    </w:p>
    <w:p w14:paraId="683E60BE" w14:textId="23E7A296" w:rsidR="005D3D6B" w:rsidRPr="00A26C2C" w:rsidRDefault="005D3D6B" w:rsidP="006468E7">
      <w:pPr>
        <w:spacing w:line="480" w:lineRule="auto"/>
        <w:rPr>
          <w:bCs/>
          <w:color w:val="000000" w:themeColor="text1"/>
        </w:rPr>
      </w:pPr>
      <w:r w:rsidRPr="00A26C2C">
        <w:rPr>
          <w:bCs/>
          <w:color w:val="000000" w:themeColor="text1"/>
        </w:rPr>
        <w:tab/>
      </w:r>
      <w:r w:rsidRPr="00A26C2C">
        <w:rPr>
          <w:b/>
          <w:color w:val="000000" w:themeColor="text1"/>
        </w:rPr>
        <w:t>5.2</w:t>
      </w:r>
      <w:r w:rsidRPr="00A26C2C">
        <w:rPr>
          <w:bCs/>
          <w:color w:val="000000" w:themeColor="text1"/>
        </w:rPr>
        <w:t xml:space="preserve"> Intestinal helminths</w:t>
      </w:r>
    </w:p>
    <w:p w14:paraId="3982A9D9" w14:textId="5CF55991" w:rsidR="00491683" w:rsidRPr="00A26C2C" w:rsidRDefault="00491683" w:rsidP="006468E7">
      <w:pPr>
        <w:spacing w:line="480" w:lineRule="auto"/>
        <w:rPr>
          <w:b/>
          <w:color w:val="000000" w:themeColor="text1"/>
        </w:rPr>
      </w:pPr>
      <w:r w:rsidRPr="00A26C2C">
        <w:rPr>
          <w:bCs/>
          <w:color w:val="000000" w:themeColor="text1"/>
        </w:rPr>
        <w:tab/>
      </w:r>
      <w:r w:rsidRPr="00A26C2C">
        <w:rPr>
          <w:b/>
          <w:color w:val="000000" w:themeColor="text1"/>
        </w:rPr>
        <w:t>5.3</w:t>
      </w:r>
      <w:r w:rsidRPr="00A26C2C">
        <w:rPr>
          <w:bCs/>
          <w:color w:val="000000" w:themeColor="text1"/>
        </w:rPr>
        <w:t xml:space="preserve"> Tissue helminths</w:t>
      </w:r>
    </w:p>
    <w:p w14:paraId="22AE21A1" w14:textId="263A2FDA" w:rsidR="005D3D6B" w:rsidRPr="00A26C2C" w:rsidRDefault="005D3D6B" w:rsidP="006468E7">
      <w:pPr>
        <w:spacing w:line="480" w:lineRule="auto"/>
        <w:rPr>
          <w:b/>
          <w:color w:val="000000" w:themeColor="text1"/>
        </w:rPr>
      </w:pPr>
      <w:r w:rsidRPr="00A26C2C">
        <w:rPr>
          <w:b/>
          <w:color w:val="000000" w:themeColor="text1"/>
        </w:rPr>
        <w:t>6.</w:t>
      </w:r>
      <w:r w:rsidR="00491683" w:rsidRPr="00A26C2C">
        <w:rPr>
          <w:b/>
          <w:color w:val="000000" w:themeColor="text1"/>
        </w:rPr>
        <w:t xml:space="preserve"> </w:t>
      </w:r>
      <w:r w:rsidR="00491683" w:rsidRPr="00A26C2C">
        <w:rPr>
          <w:bCs/>
          <w:color w:val="000000" w:themeColor="text1"/>
        </w:rPr>
        <w:t>Ectoparasites</w:t>
      </w:r>
    </w:p>
    <w:p w14:paraId="072639DE" w14:textId="67548B67" w:rsidR="005D3D6B" w:rsidRPr="00A26C2C" w:rsidRDefault="005D3D6B" w:rsidP="006468E7">
      <w:pPr>
        <w:spacing w:line="480" w:lineRule="auto"/>
        <w:rPr>
          <w:b/>
          <w:color w:val="000000" w:themeColor="text1"/>
        </w:rPr>
      </w:pPr>
      <w:r w:rsidRPr="00A26C2C">
        <w:rPr>
          <w:b/>
          <w:color w:val="000000" w:themeColor="text1"/>
        </w:rPr>
        <w:t>7.</w:t>
      </w:r>
      <w:r w:rsidR="008824CA" w:rsidRPr="00A26C2C">
        <w:rPr>
          <w:b/>
          <w:color w:val="000000" w:themeColor="text1"/>
        </w:rPr>
        <w:t xml:space="preserve"> </w:t>
      </w:r>
      <w:r w:rsidR="008824CA" w:rsidRPr="00A26C2C">
        <w:rPr>
          <w:bCs/>
          <w:color w:val="000000" w:themeColor="text1"/>
        </w:rPr>
        <w:t>Parasite prevalence</w:t>
      </w:r>
    </w:p>
    <w:p w14:paraId="677DA20D" w14:textId="0565C33A" w:rsidR="005D3D6B" w:rsidRPr="00A26C2C" w:rsidRDefault="005D3D6B" w:rsidP="006468E7">
      <w:pPr>
        <w:spacing w:line="480" w:lineRule="auto"/>
        <w:rPr>
          <w:b/>
          <w:color w:val="000000" w:themeColor="text1"/>
        </w:rPr>
      </w:pPr>
      <w:r w:rsidRPr="00A26C2C">
        <w:rPr>
          <w:b/>
          <w:color w:val="000000" w:themeColor="text1"/>
        </w:rPr>
        <w:t>8.</w:t>
      </w:r>
      <w:r w:rsidR="008824CA" w:rsidRPr="00A26C2C">
        <w:rPr>
          <w:b/>
          <w:color w:val="000000" w:themeColor="text1"/>
        </w:rPr>
        <w:t xml:space="preserve"> </w:t>
      </w:r>
      <w:r w:rsidR="008824CA" w:rsidRPr="00A26C2C">
        <w:rPr>
          <w:bCs/>
          <w:color w:val="000000" w:themeColor="text1"/>
        </w:rPr>
        <w:t>Parasites and anaemia</w:t>
      </w:r>
    </w:p>
    <w:p w14:paraId="3A34BD56" w14:textId="44D28000" w:rsidR="005D3D6B" w:rsidRPr="00A26C2C" w:rsidRDefault="005D3D6B" w:rsidP="006468E7">
      <w:pPr>
        <w:spacing w:line="480" w:lineRule="auto"/>
        <w:rPr>
          <w:b/>
          <w:color w:val="000000" w:themeColor="text1"/>
        </w:rPr>
      </w:pPr>
      <w:r w:rsidRPr="00A26C2C">
        <w:rPr>
          <w:b/>
          <w:color w:val="000000" w:themeColor="text1"/>
        </w:rPr>
        <w:t>9.</w:t>
      </w:r>
      <w:r w:rsidR="008824CA" w:rsidRPr="00A26C2C">
        <w:rPr>
          <w:b/>
          <w:color w:val="000000" w:themeColor="text1"/>
        </w:rPr>
        <w:t xml:space="preserve"> </w:t>
      </w:r>
      <w:r w:rsidR="008824CA" w:rsidRPr="00A26C2C">
        <w:rPr>
          <w:bCs/>
          <w:color w:val="000000" w:themeColor="text1"/>
        </w:rPr>
        <w:t>The role of the River Nile</w:t>
      </w:r>
    </w:p>
    <w:p w14:paraId="0B3F2877" w14:textId="798C948F" w:rsidR="005D3D6B" w:rsidRPr="00A26C2C" w:rsidRDefault="005D3D6B" w:rsidP="006468E7">
      <w:pPr>
        <w:spacing w:line="480" w:lineRule="auto"/>
        <w:rPr>
          <w:b/>
          <w:color w:val="000000" w:themeColor="text1"/>
        </w:rPr>
      </w:pPr>
      <w:r w:rsidRPr="00A26C2C">
        <w:rPr>
          <w:b/>
          <w:color w:val="000000" w:themeColor="text1"/>
        </w:rPr>
        <w:t>10.</w:t>
      </w:r>
      <w:r w:rsidR="008824CA" w:rsidRPr="00A26C2C">
        <w:rPr>
          <w:b/>
          <w:color w:val="000000" w:themeColor="text1"/>
        </w:rPr>
        <w:t xml:space="preserve"> </w:t>
      </w:r>
      <w:r w:rsidR="008824CA" w:rsidRPr="00A26C2C">
        <w:rPr>
          <w:bCs/>
          <w:color w:val="000000" w:themeColor="text1"/>
        </w:rPr>
        <w:t>Spread of disease from ancient Egypt</w:t>
      </w:r>
    </w:p>
    <w:p w14:paraId="1C1E8DA3" w14:textId="278D7EA2" w:rsidR="005D3D6B" w:rsidRPr="00A26C2C" w:rsidRDefault="005D3D6B" w:rsidP="006468E7">
      <w:pPr>
        <w:spacing w:line="480" w:lineRule="auto"/>
        <w:rPr>
          <w:b/>
          <w:color w:val="000000" w:themeColor="text1"/>
        </w:rPr>
      </w:pPr>
      <w:r w:rsidRPr="00A26C2C">
        <w:rPr>
          <w:b/>
          <w:color w:val="000000" w:themeColor="text1"/>
        </w:rPr>
        <w:t>11.</w:t>
      </w:r>
      <w:r w:rsidR="008824CA" w:rsidRPr="00A26C2C">
        <w:rPr>
          <w:b/>
          <w:color w:val="000000" w:themeColor="text1"/>
        </w:rPr>
        <w:t xml:space="preserve"> </w:t>
      </w:r>
      <w:r w:rsidR="008824CA" w:rsidRPr="00A26C2C">
        <w:rPr>
          <w:bCs/>
          <w:color w:val="000000" w:themeColor="text1"/>
        </w:rPr>
        <w:t>Limitations of the study</w:t>
      </w:r>
    </w:p>
    <w:p w14:paraId="66FF49CA" w14:textId="251855BC" w:rsidR="005D3D6B" w:rsidRPr="00A26C2C" w:rsidRDefault="005D3D6B" w:rsidP="006468E7">
      <w:pPr>
        <w:spacing w:line="480" w:lineRule="auto"/>
        <w:rPr>
          <w:b/>
          <w:color w:val="000000" w:themeColor="text1"/>
        </w:rPr>
      </w:pPr>
      <w:r w:rsidRPr="00A26C2C">
        <w:rPr>
          <w:b/>
          <w:color w:val="000000" w:themeColor="text1"/>
        </w:rPr>
        <w:t>12.</w:t>
      </w:r>
      <w:r w:rsidR="008824CA" w:rsidRPr="00A26C2C">
        <w:rPr>
          <w:b/>
          <w:color w:val="000000" w:themeColor="text1"/>
        </w:rPr>
        <w:t xml:space="preserve"> </w:t>
      </w:r>
      <w:r w:rsidR="008824CA" w:rsidRPr="00A26C2C">
        <w:rPr>
          <w:bCs/>
          <w:color w:val="000000" w:themeColor="text1"/>
        </w:rPr>
        <w:t>Conclusion</w:t>
      </w:r>
    </w:p>
    <w:p w14:paraId="0E30CCED" w14:textId="319DD561" w:rsidR="005D3D6B" w:rsidRPr="00A26C2C" w:rsidRDefault="005D3D6B" w:rsidP="006468E7">
      <w:pPr>
        <w:spacing w:line="480" w:lineRule="auto"/>
        <w:rPr>
          <w:bCs/>
          <w:color w:val="000000" w:themeColor="text1"/>
        </w:rPr>
      </w:pPr>
      <w:r w:rsidRPr="00A26C2C">
        <w:rPr>
          <w:bCs/>
          <w:color w:val="000000" w:themeColor="text1"/>
        </w:rPr>
        <w:t>References</w:t>
      </w:r>
    </w:p>
    <w:p w14:paraId="381D3B15" w14:textId="5E9CF255" w:rsidR="006468E7" w:rsidRPr="00A26C2C" w:rsidRDefault="006468E7" w:rsidP="006468E7">
      <w:pPr>
        <w:spacing w:line="480" w:lineRule="auto"/>
        <w:rPr>
          <w:b/>
          <w:color w:val="000000" w:themeColor="text1"/>
        </w:rPr>
      </w:pPr>
      <w:r w:rsidRPr="00A26C2C">
        <w:rPr>
          <w:b/>
          <w:color w:val="000000" w:themeColor="text1"/>
        </w:rPr>
        <w:lastRenderedPageBreak/>
        <w:t>Abstract</w:t>
      </w:r>
    </w:p>
    <w:p w14:paraId="4B87EEC8" w14:textId="7ED601F7" w:rsidR="00C44296" w:rsidRPr="00A26C2C" w:rsidRDefault="00D61E57" w:rsidP="006468E7">
      <w:pPr>
        <w:spacing w:line="480" w:lineRule="auto"/>
        <w:rPr>
          <w:color w:val="000000" w:themeColor="text1"/>
        </w:rPr>
      </w:pPr>
      <w:r w:rsidRPr="00A26C2C">
        <w:rPr>
          <w:color w:val="000000" w:themeColor="text1"/>
        </w:rPr>
        <w:t xml:space="preserve">The civilizations of ancient Egypt and Nubia played a key role in the cultural development of Africa, the Near East, and the Mediterranean world. </w:t>
      </w:r>
      <w:r w:rsidR="00584E6D" w:rsidRPr="00A26C2C">
        <w:rPr>
          <w:color w:val="000000" w:themeColor="text1"/>
        </w:rPr>
        <w:t>This study</w:t>
      </w:r>
      <w:r w:rsidRPr="00A26C2C">
        <w:rPr>
          <w:color w:val="000000" w:themeColor="text1"/>
        </w:rPr>
        <w:t xml:space="preserve"> explore</w:t>
      </w:r>
      <w:r w:rsidR="00584E6D" w:rsidRPr="00A26C2C">
        <w:rPr>
          <w:color w:val="000000" w:themeColor="text1"/>
        </w:rPr>
        <w:t>s</w:t>
      </w:r>
      <w:r w:rsidRPr="00A26C2C">
        <w:rPr>
          <w:color w:val="000000" w:themeColor="text1"/>
        </w:rPr>
        <w:t xml:space="preserve"> how their location along the River Nile, agricultural practices, the climate, endemic insects </w:t>
      </w:r>
      <w:r w:rsidR="00584E6D" w:rsidRPr="00A26C2C">
        <w:rPr>
          <w:color w:val="000000" w:themeColor="text1"/>
        </w:rPr>
        <w:t xml:space="preserve">and aquatic snails </w:t>
      </w:r>
      <w:r w:rsidRPr="00A26C2C">
        <w:rPr>
          <w:color w:val="000000" w:themeColor="text1"/>
        </w:rPr>
        <w:t>impact</w:t>
      </w:r>
      <w:r w:rsidR="00962F74" w:rsidRPr="00A26C2C">
        <w:rPr>
          <w:color w:val="000000" w:themeColor="text1"/>
        </w:rPr>
        <w:t>ed</w:t>
      </w:r>
      <w:r w:rsidRPr="00A26C2C">
        <w:rPr>
          <w:color w:val="000000" w:themeColor="text1"/>
        </w:rPr>
        <w:t xml:space="preserve"> the type of parasite</w:t>
      </w:r>
      <w:r w:rsidR="003269EA" w:rsidRPr="00A26C2C">
        <w:rPr>
          <w:color w:val="000000" w:themeColor="text1"/>
        </w:rPr>
        <w:t>s</w:t>
      </w:r>
      <w:r w:rsidRPr="00A26C2C">
        <w:rPr>
          <w:color w:val="000000" w:themeColor="text1"/>
        </w:rPr>
        <w:t xml:space="preserve"> that were most successful in the</w:t>
      </w:r>
      <w:r w:rsidR="00962F74" w:rsidRPr="00A26C2C">
        <w:rPr>
          <w:color w:val="000000" w:themeColor="text1"/>
        </w:rPr>
        <w:t>ir</w:t>
      </w:r>
      <w:r w:rsidRPr="00A26C2C">
        <w:rPr>
          <w:color w:val="000000" w:themeColor="text1"/>
        </w:rPr>
        <w:t xml:space="preserve"> population</w:t>
      </w:r>
      <w:r w:rsidR="00962F74" w:rsidRPr="00A26C2C">
        <w:rPr>
          <w:color w:val="000000" w:themeColor="text1"/>
        </w:rPr>
        <w:t>s</w:t>
      </w:r>
      <w:r w:rsidRPr="00A26C2C">
        <w:rPr>
          <w:color w:val="000000" w:themeColor="text1"/>
        </w:rPr>
        <w:t xml:space="preserve">. A meta-analysis approach </w:t>
      </w:r>
      <w:r w:rsidR="00B436D3" w:rsidRPr="00A26C2C">
        <w:rPr>
          <w:color w:val="000000" w:themeColor="text1"/>
        </w:rPr>
        <w:t>finds that</w:t>
      </w:r>
      <w:r w:rsidR="00DF02AF" w:rsidRPr="00A26C2C">
        <w:rPr>
          <w:color w:val="000000" w:themeColor="text1"/>
        </w:rPr>
        <w:t xml:space="preserve"> up to 65% of mummies were positive for schistosomiasis, </w:t>
      </w:r>
      <w:r w:rsidR="00B436D3" w:rsidRPr="00A26C2C">
        <w:rPr>
          <w:color w:val="000000" w:themeColor="text1"/>
        </w:rPr>
        <w:t xml:space="preserve"> 40% for headlice, 22% </w:t>
      </w:r>
      <w:r w:rsidR="00962F74" w:rsidRPr="00A26C2C">
        <w:rPr>
          <w:color w:val="000000" w:themeColor="text1"/>
        </w:rPr>
        <w:t>for</w:t>
      </w:r>
      <w:r w:rsidR="00B436D3" w:rsidRPr="00A26C2C">
        <w:rPr>
          <w:color w:val="000000" w:themeColor="text1"/>
        </w:rPr>
        <w:t xml:space="preserve"> falciparum malaria, and 10% </w:t>
      </w:r>
      <w:r w:rsidR="00962F74" w:rsidRPr="00A26C2C">
        <w:rPr>
          <w:color w:val="000000" w:themeColor="text1"/>
        </w:rPr>
        <w:t>for</w:t>
      </w:r>
      <w:r w:rsidR="00B436D3" w:rsidRPr="00A26C2C">
        <w:rPr>
          <w:color w:val="000000" w:themeColor="text1"/>
        </w:rPr>
        <w:t xml:space="preserve"> visceral leishmaniasis</w:t>
      </w:r>
      <w:r w:rsidR="00962F74" w:rsidRPr="00A26C2C">
        <w:rPr>
          <w:color w:val="000000" w:themeColor="text1"/>
        </w:rPr>
        <w:t>.</w:t>
      </w:r>
      <w:r w:rsidR="003269EA" w:rsidRPr="00A26C2C">
        <w:rPr>
          <w:color w:val="000000" w:themeColor="text1"/>
        </w:rPr>
        <w:t xml:space="preserve"> Such a disease burden must have had major consequences upon the physical stamina and productivity of </w:t>
      </w:r>
      <w:r w:rsidR="007F7CC0" w:rsidRPr="00A26C2C">
        <w:rPr>
          <w:color w:val="000000" w:themeColor="text1"/>
        </w:rPr>
        <w:t>a large proportion of the workforce</w:t>
      </w:r>
      <w:r w:rsidR="003269EA" w:rsidRPr="00A26C2C">
        <w:rPr>
          <w:color w:val="000000" w:themeColor="text1"/>
        </w:rPr>
        <w:t>.</w:t>
      </w:r>
      <w:r w:rsidR="00962F74" w:rsidRPr="00A26C2C">
        <w:rPr>
          <w:color w:val="000000" w:themeColor="text1"/>
        </w:rPr>
        <w:t xml:space="preserve"> </w:t>
      </w:r>
      <w:r w:rsidR="003269EA" w:rsidRPr="00A26C2C">
        <w:rPr>
          <w:color w:val="000000" w:themeColor="text1"/>
        </w:rPr>
        <w:t>In contrast, t</w:t>
      </w:r>
      <w:r w:rsidR="00962F74" w:rsidRPr="00A26C2C">
        <w:rPr>
          <w:color w:val="000000" w:themeColor="text1"/>
        </w:rPr>
        <w:t xml:space="preserve">he </w:t>
      </w:r>
      <w:r w:rsidR="007C0E3E" w:rsidRPr="00A26C2C">
        <w:rPr>
          <w:color w:val="000000" w:themeColor="text1"/>
        </w:rPr>
        <w:t>virtual absence of evidence for</w:t>
      </w:r>
      <w:r w:rsidR="00962F74" w:rsidRPr="00A26C2C">
        <w:rPr>
          <w:color w:val="000000" w:themeColor="text1"/>
        </w:rPr>
        <w:t xml:space="preserve"> whipworm</w:t>
      </w:r>
      <w:r w:rsidR="00FD6EB1" w:rsidRPr="00A26C2C">
        <w:rPr>
          <w:color w:val="000000" w:themeColor="text1"/>
        </w:rPr>
        <w:t xml:space="preserve"> and roundworm</w:t>
      </w:r>
      <w:r w:rsidR="00AC15FE" w:rsidRPr="00A26C2C">
        <w:rPr>
          <w:color w:val="000000" w:themeColor="text1"/>
        </w:rPr>
        <w:t xml:space="preserve"> (</w:t>
      </w:r>
      <w:r w:rsidR="00962F74" w:rsidRPr="00A26C2C">
        <w:rPr>
          <w:color w:val="000000" w:themeColor="text1"/>
        </w:rPr>
        <w:t xml:space="preserve">so common in </w:t>
      </w:r>
      <w:r w:rsidR="00F80006" w:rsidRPr="00A26C2C">
        <w:rPr>
          <w:color w:val="000000" w:themeColor="text1"/>
        </w:rPr>
        <w:t>adjacent</w:t>
      </w:r>
      <w:r w:rsidR="00962F74" w:rsidRPr="00A26C2C">
        <w:rPr>
          <w:color w:val="000000" w:themeColor="text1"/>
        </w:rPr>
        <w:t xml:space="preserve"> civilizations</w:t>
      </w:r>
      <w:r w:rsidR="00F80006" w:rsidRPr="00A26C2C">
        <w:rPr>
          <w:color w:val="000000" w:themeColor="text1"/>
        </w:rPr>
        <w:t xml:space="preserve"> in the Near East and Europe</w:t>
      </w:r>
      <w:r w:rsidR="00AC15FE" w:rsidRPr="00A26C2C">
        <w:rPr>
          <w:color w:val="000000" w:themeColor="text1"/>
        </w:rPr>
        <w:t>)</w:t>
      </w:r>
      <w:r w:rsidR="00962F74" w:rsidRPr="00A26C2C">
        <w:rPr>
          <w:color w:val="000000" w:themeColor="text1"/>
        </w:rPr>
        <w:t xml:space="preserve"> may </w:t>
      </w:r>
      <w:r w:rsidR="00377605" w:rsidRPr="00A26C2C">
        <w:rPr>
          <w:color w:val="000000" w:themeColor="text1"/>
        </w:rPr>
        <w:t xml:space="preserve">have </w:t>
      </w:r>
      <w:r w:rsidR="00962F74" w:rsidRPr="00A26C2C">
        <w:rPr>
          <w:color w:val="000000" w:themeColor="text1"/>
        </w:rPr>
        <w:t>be</w:t>
      </w:r>
      <w:r w:rsidR="00377605" w:rsidRPr="00A26C2C">
        <w:rPr>
          <w:color w:val="000000" w:themeColor="text1"/>
        </w:rPr>
        <w:t>en</w:t>
      </w:r>
      <w:r w:rsidR="00962F74" w:rsidRPr="00A26C2C">
        <w:rPr>
          <w:color w:val="000000" w:themeColor="text1"/>
        </w:rPr>
        <w:t xml:space="preserve"> a result of the yearly Nile floods fertilising the agricultural land, so that farmers did not have to fertili</w:t>
      </w:r>
      <w:r w:rsidR="007F7CC0" w:rsidRPr="00A26C2C">
        <w:rPr>
          <w:color w:val="000000" w:themeColor="text1"/>
        </w:rPr>
        <w:t>s</w:t>
      </w:r>
      <w:r w:rsidR="00962F74" w:rsidRPr="00A26C2C">
        <w:rPr>
          <w:color w:val="000000" w:themeColor="text1"/>
        </w:rPr>
        <w:t>e their crops with human faeces.</w:t>
      </w:r>
    </w:p>
    <w:p w14:paraId="125D9E60" w14:textId="77777777" w:rsidR="00C44296" w:rsidRPr="00A26C2C" w:rsidRDefault="00C44296" w:rsidP="006468E7">
      <w:pPr>
        <w:spacing w:line="480" w:lineRule="auto"/>
        <w:rPr>
          <w:color w:val="000000" w:themeColor="text1"/>
        </w:rPr>
      </w:pPr>
    </w:p>
    <w:p w14:paraId="3E9ADE52" w14:textId="77777777" w:rsidR="00931E48" w:rsidRPr="00A26C2C" w:rsidRDefault="00931E48" w:rsidP="006468E7">
      <w:pPr>
        <w:spacing w:line="480" w:lineRule="auto"/>
        <w:rPr>
          <w:color w:val="000000" w:themeColor="text1"/>
        </w:rPr>
      </w:pPr>
    </w:p>
    <w:p w14:paraId="4CC08520" w14:textId="77777777" w:rsidR="00931E48" w:rsidRPr="00A26C2C" w:rsidRDefault="00931E48" w:rsidP="006468E7">
      <w:pPr>
        <w:spacing w:line="480" w:lineRule="auto"/>
        <w:rPr>
          <w:color w:val="000000" w:themeColor="text1"/>
        </w:rPr>
      </w:pPr>
    </w:p>
    <w:p w14:paraId="32C31DD9" w14:textId="77777777" w:rsidR="00931E48" w:rsidRPr="00A26C2C" w:rsidRDefault="00931E48" w:rsidP="006468E7">
      <w:pPr>
        <w:spacing w:line="480" w:lineRule="auto"/>
        <w:rPr>
          <w:color w:val="000000" w:themeColor="text1"/>
        </w:rPr>
      </w:pPr>
    </w:p>
    <w:p w14:paraId="3E95A129" w14:textId="77777777" w:rsidR="00931E48" w:rsidRPr="00A26C2C" w:rsidRDefault="00931E48" w:rsidP="006468E7">
      <w:pPr>
        <w:spacing w:line="480" w:lineRule="auto"/>
        <w:rPr>
          <w:color w:val="000000" w:themeColor="text1"/>
        </w:rPr>
      </w:pPr>
    </w:p>
    <w:p w14:paraId="7C9789EB" w14:textId="77777777" w:rsidR="00931E48" w:rsidRPr="00A26C2C" w:rsidRDefault="00931E48" w:rsidP="006468E7">
      <w:pPr>
        <w:spacing w:line="480" w:lineRule="auto"/>
        <w:rPr>
          <w:color w:val="000000" w:themeColor="text1"/>
        </w:rPr>
      </w:pPr>
    </w:p>
    <w:p w14:paraId="0C2D1962" w14:textId="77777777" w:rsidR="00931E48" w:rsidRPr="00A26C2C" w:rsidRDefault="00931E48" w:rsidP="006468E7">
      <w:pPr>
        <w:spacing w:line="480" w:lineRule="auto"/>
        <w:rPr>
          <w:color w:val="000000" w:themeColor="text1"/>
        </w:rPr>
      </w:pPr>
    </w:p>
    <w:p w14:paraId="05BAD2A4" w14:textId="77777777" w:rsidR="00931E48" w:rsidRPr="00A26C2C" w:rsidRDefault="00931E48" w:rsidP="006468E7">
      <w:pPr>
        <w:spacing w:line="480" w:lineRule="auto"/>
        <w:rPr>
          <w:color w:val="000000" w:themeColor="text1"/>
        </w:rPr>
      </w:pPr>
    </w:p>
    <w:p w14:paraId="7761EDBD" w14:textId="0B2C23BF" w:rsidR="006468E7" w:rsidRPr="00A26C2C" w:rsidRDefault="001C72C0" w:rsidP="00C44296">
      <w:pPr>
        <w:pStyle w:val="ListParagraph"/>
        <w:numPr>
          <w:ilvl w:val="0"/>
          <w:numId w:val="3"/>
        </w:numPr>
        <w:spacing w:line="480" w:lineRule="auto"/>
        <w:rPr>
          <w:b/>
          <w:bCs/>
          <w:color w:val="000000" w:themeColor="text1"/>
        </w:rPr>
      </w:pPr>
      <w:r w:rsidRPr="00A26C2C">
        <w:rPr>
          <w:b/>
          <w:bCs/>
          <w:color w:val="000000" w:themeColor="text1"/>
        </w:rPr>
        <w:lastRenderedPageBreak/>
        <w:t>INTRODUCTION</w:t>
      </w:r>
    </w:p>
    <w:p w14:paraId="225516A1" w14:textId="6DC06912" w:rsidR="00763B06" w:rsidRPr="00A26C2C" w:rsidRDefault="00B63AD4" w:rsidP="006468E7">
      <w:pPr>
        <w:spacing w:line="480" w:lineRule="auto"/>
        <w:rPr>
          <w:color w:val="000000" w:themeColor="text1"/>
        </w:rPr>
      </w:pPr>
      <w:r w:rsidRPr="00A26C2C">
        <w:rPr>
          <w:color w:val="000000" w:themeColor="text1"/>
        </w:rPr>
        <w:t>The great civilizations of</w:t>
      </w:r>
      <w:r w:rsidR="00616AA1" w:rsidRPr="00A26C2C">
        <w:rPr>
          <w:color w:val="000000" w:themeColor="text1"/>
        </w:rPr>
        <w:t xml:space="preserve"> Egypt and Nubia</w:t>
      </w:r>
      <w:r w:rsidRPr="00A26C2C">
        <w:rPr>
          <w:color w:val="000000" w:themeColor="text1"/>
        </w:rPr>
        <w:t xml:space="preserve"> </w:t>
      </w:r>
      <w:r w:rsidR="00AB198B" w:rsidRPr="00A26C2C">
        <w:rPr>
          <w:color w:val="000000" w:themeColor="text1"/>
        </w:rPr>
        <w:t xml:space="preserve">have long fascinated those interested in ancient diseases (paleopathology). </w:t>
      </w:r>
      <w:r w:rsidR="00616AA1" w:rsidRPr="00A26C2C">
        <w:rPr>
          <w:color w:val="000000" w:themeColor="text1"/>
        </w:rPr>
        <w:t>Restricted to the west by the Libyan Desert, to the east by the barren Red Sea coast, and to the north by the Mediterranean, th</w:t>
      </w:r>
      <w:r w:rsidR="002D0826" w:rsidRPr="00A26C2C">
        <w:rPr>
          <w:color w:val="000000" w:themeColor="text1"/>
        </w:rPr>
        <w:t>is</w:t>
      </w:r>
      <w:r w:rsidR="00616AA1" w:rsidRPr="00A26C2C">
        <w:rPr>
          <w:color w:val="000000" w:themeColor="text1"/>
        </w:rPr>
        <w:t xml:space="preserve"> arid region could easily have been a</w:t>
      </w:r>
      <w:r w:rsidR="00D67E30" w:rsidRPr="00A26C2C">
        <w:rPr>
          <w:color w:val="000000" w:themeColor="text1"/>
        </w:rPr>
        <w:t>n unlikely</w:t>
      </w:r>
      <w:r w:rsidR="00616AA1" w:rsidRPr="00A26C2C">
        <w:rPr>
          <w:color w:val="000000" w:themeColor="text1"/>
        </w:rPr>
        <w:t xml:space="preserve"> place early civilizations might develop and thrive.</w:t>
      </w:r>
      <w:r w:rsidR="00D67E30" w:rsidRPr="00A26C2C">
        <w:rPr>
          <w:color w:val="000000" w:themeColor="text1"/>
        </w:rPr>
        <w:t xml:space="preserve"> However, the River Nile brought large amounts of water from deep within the continent, so that the lack of rain became </w:t>
      </w:r>
      <w:r w:rsidR="00E57EB3" w:rsidRPr="00A26C2C">
        <w:rPr>
          <w:color w:val="000000" w:themeColor="text1"/>
        </w:rPr>
        <w:t xml:space="preserve">much less important </w:t>
      </w:r>
      <w:r w:rsidR="00D67E30" w:rsidRPr="00A26C2C">
        <w:rPr>
          <w:color w:val="000000" w:themeColor="text1"/>
        </w:rPr>
        <w:t xml:space="preserve">once people </w:t>
      </w:r>
      <w:r w:rsidR="00044536" w:rsidRPr="00A26C2C">
        <w:rPr>
          <w:color w:val="000000" w:themeColor="text1"/>
        </w:rPr>
        <w:t>developed ways</w:t>
      </w:r>
      <w:r w:rsidR="00D67E30" w:rsidRPr="00A26C2C">
        <w:rPr>
          <w:color w:val="000000" w:themeColor="text1"/>
        </w:rPr>
        <w:t xml:space="preserve"> to use </w:t>
      </w:r>
      <w:r w:rsidR="00E57EB3" w:rsidRPr="00A26C2C">
        <w:rPr>
          <w:color w:val="000000" w:themeColor="text1"/>
        </w:rPr>
        <w:t>the Nile</w:t>
      </w:r>
      <w:r w:rsidR="00D67E30" w:rsidRPr="00A26C2C">
        <w:rPr>
          <w:color w:val="000000" w:themeColor="text1"/>
        </w:rPr>
        <w:t xml:space="preserve"> for agriculture</w:t>
      </w:r>
      <w:r w:rsidR="00AB198B" w:rsidRPr="00A26C2C">
        <w:rPr>
          <w:color w:val="000000" w:themeColor="text1"/>
        </w:rPr>
        <w:t xml:space="preserve"> and transport</w:t>
      </w:r>
      <w:r w:rsidR="00E57EB3" w:rsidRPr="00A26C2C">
        <w:rPr>
          <w:color w:val="000000" w:themeColor="text1"/>
        </w:rPr>
        <w:t xml:space="preserve"> (Bunbury, 2019)</w:t>
      </w:r>
      <w:r w:rsidR="00D67E30" w:rsidRPr="00A26C2C">
        <w:rPr>
          <w:color w:val="000000" w:themeColor="text1"/>
        </w:rPr>
        <w:t>.</w:t>
      </w:r>
    </w:p>
    <w:p w14:paraId="36DC5E0C" w14:textId="77777777" w:rsidR="002838CD" w:rsidRPr="00A26C2C" w:rsidRDefault="002838CD" w:rsidP="006468E7">
      <w:pPr>
        <w:spacing w:line="480" w:lineRule="auto"/>
        <w:rPr>
          <w:color w:val="000000" w:themeColor="text1"/>
        </w:rPr>
      </w:pPr>
    </w:p>
    <w:p w14:paraId="41B00DCC" w14:textId="364276A0" w:rsidR="002838CD" w:rsidRPr="00A26C2C" w:rsidRDefault="00AB198B" w:rsidP="002838CD">
      <w:pPr>
        <w:spacing w:line="480" w:lineRule="auto"/>
        <w:rPr>
          <w:color w:val="000000" w:themeColor="text1"/>
        </w:rPr>
      </w:pPr>
      <w:r w:rsidRPr="00A26C2C">
        <w:rPr>
          <w:color w:val="000000" w:themeColor="text1"/>
        </w:rPr>
        <w:t xml:space="preserve">The aim of this paper is to bring together the evidence for parasites in ancient Egypt and Nubia in order to interrogate the data in innovative ways, so improving our understanding of how these infectious diseases impacted </w:t>
      </w:r>
      <w:r w:rsidR="00E57EB3" w:rsidRPr="00A26C2C">
        <w:rPr>
          <w:color w:val="000000" w:themeColor="text1"/>
        </w:rPr>
        <w:t>such</w:t>
      </w:r>
      <w:r w:rsidRPr="00A26C2C">
        <w:rPr>
          <w:color w:val="000000" w:themeColor="text1"/>
        </w:rPr>
        <w:t xml:space="preserve"> </w:t>
      </w:r>
      <w:r w:rsidR="009E7F3D" w:rsidRPr="00A26C2C">
        <w:rPr>
          <w:color w:val="000000" w:themeColor="text1"/>
        </w:rPr>
        <w:t xml:space="preserve">iconic </w:t>
      </w:r>
      <w:r w:rsidRPr="00A26C2C">
        <w:rPr>
          <w:color w:val="000000" w:themeColor="text1"/>
        </w:rPr>
        <w:t>civilizations</w:t>
      </w:r>
      <w:r w:rsidR="00E57EB3" w:rsidRPr="00A26C2C">
        <w:rPr>
          <w:color w:val="000000" w:themeColor="text1"/>
        </w:rPr>
        <w:t xml:space="preserve"> (Mitchell, 2023, 20-41)</w:t>
      </w:r>
      <w:r w:rsidRPr="00A26C2C">
        <w:rPr>
          <w:color w:val="000000" w:themeColor="text1"/>
        </w:rPr>
        <w:t>. We</w:t>
      </w:r>
      <w:r w:rsidR="002838CD" w:rsidRPr="00A26C2C">
        <w:rPr>
          <w:color w:val="000000" w:themeColor="text1"/>
        </w:rPr>
        <w:t xml:space="preserve"> might expect the</w:t>
      </w:r>
      <w:r w:rsidR="009E7F3D" w:rsidRPr="00A26C2C">
        <w:rPr>
          <w:color w:val="000000" w:themeColor="text1"/>
        </w:rPr>
        <w:t>se</w:t>
      </w:r>
      <w:r w:rsidR="002838CD" w:rsidRPr="00A26C2C">
        <w:rPr>
          <w:color w:val="000000" w:themeColor="text1"/>
        </w:rPr>
        <w:t xml:space="preserve"> populations to have been exposed to a considerably larger range of parasites than we find in many past civilizations</w:t>
      </w:r>
      <w:r w:rsidR="00E57EB3" w:rsidRPr="00A26C2C">
        <w:rPr>
          <w:color w:val="000000" w:themeColor="text1"/>
        </w:rPr>
        <w:t>, due to the variation in habitats found there</w:t>
      </w:r>
      <w:r w:rsidR="002838CD" w:rsidRPr="00A26C2C">
        <w:rPr>
          <w:color w:val="000000" w:themeColor="text1"/>
        </w:rPr>
        <w:t xml:space="preserve">. Despite the </w:t>
      </w:r>
      <w:r w:rsidR="0068131A" w:rsidRPr="00A26C2C">
        <w:rPr>
          <w:color w:val="000000" w:themeColor="text1"/>
        </w:rPr>
        <w:t>low rainfall</w:t>
      </w:r>
      <w:r w:rsidR="00E57EB3" w:rsidRPr="00A26C2C">
        <w:rPr>
          <w:color w:val="000000" w:themeColor="text1"/>
        </w:rPr>
        <w:t xml:space="preserve"> in most of the region</w:t>
      </w:r>
      <w:r w:rsidR="002838CD" w:rsidRPr="00A26C2C">
        <w:rPr>
          <w:color w:val="000000" w:themeColor="text1"/>
        </w:rPr>
        <w:t xml:space="preserve">, the River Nile acted as a conduit for tropical water-born parasites that would not normally be found in arid regions. </w:t>
      </w:r>
      <w:r w:rsidR="00E57EB3" w:rsidRPr="00A26C2C">
        <w:rPr>
          <w:color w:val="000000" w:themeColor="text1"/>
        </w:rPr>
        <w:t>Insect vectors ranged from mosquitos breeding in the oases</w:t>
      </w:r>
      <w:r w:rsidR="0068131A" w:rsidRPr="00A26C2C">
        <w:rPr>
          <w:color w:val="000000" w:themeColor="text1"/>
        </w:rPr>
        <w:t xml:space="preserve"> and marshlands such as Fayum </w:t>
      </w:r>
      <w:r w:rsidR="00E57EB3" w:rsidRPr="00A26C2C">
        <w:rPr>
          <w:color w:val="000000" w:themeColor="text1"/>
        </w:rPr>
        <w:t xml:space="preserve">submerged by the annual Nile floods, to sandflies endemic to the savannah acacia forests of Nubia. </w:t>
      </w:r>
      <w:r w:rsidR="002838CD" w:rsidRPr="00A26C2C">
        <w:rPr>
          <w:color w:val="000000" w:themeColor="text1"/>
        </w:rPr>
        <w:t xml:space="preserve">As humans evolved in east Africa, a wide range of parasites that previously affected African mammals have had millions of years to themselves evolve to target the people living there (Mitchell, 2013). The Mediterranean coastline led to trade with the other civilizations of the </w:t>
      </w:r>
      <w:r w:rsidR="002838CD" w:rsidRPr="00A26C2C">
        <w:rPr>
          <w:color w:val="000000" w:themeColor="text1"/>
        </w:rPr>
        <w:lastRenderedPageBreak/>
        <w:t>Mediterranean world (Steel, 2007). This could have exposed the Egyptian population to infectious diseases from elsewhere in the Mediterranean region, or acted as a method of transfer of its parasites to other regions. Egypt’s military expeditions northeast into the eastern Mediterranean and Levant region (</w:t>
      </w:r>
      <w:proofErr w:type="spellStart"/>
      <w:r w:rsidR="002838CD" w:rsidRPr="00A26C2C">
        <w:rPr>
          <w:color w:val="000000" w:themeColor="text1"/>
        </w:rPr>
        <w:t>Xekalaki</w:t>
      </w:r>
      <w:proofErr w:type="spellEnd"/>
      <w:r w:rsidR="002838CD" w:rsidRPr="00A26C2C">
        <w:rPr>
          <w:color w:val="000000" w:themeColor="text1"/>
        </w:rPr>
        <w:t>, 2021) would have exposed its citizens to the diseases endemic in the Near East too.</w:t>
      </w:r>
    </w:p>
    <w:p w14:paraId="1183C8C5" w14:textId="77777777" w:rsidR="00616AA1" w:rsidRPr="00A26C2C" w:rsidRDefault="00616AA1" w:rsidP="006468E7">
      <w:pPr>
        <w:spacing w:line="480" w:lineRule="auto"/>
        <w:rPr>
          <w:color w:val="000000" w:themeColor="text1"/>
        </w:rPr>
      </w:pPr>
    </w:p>
    <w:p w14:paraId="3DF2D4F6" w14:textId="35234B90" w:rsidR="00FA78DC" w:rsidRPr="00A26C2C" w:rsidRDefault="00352439" w:rsidP="006468E7">
      <w:pPr>
        <w:spacing w:line="480" w:lineRule="auto"/>
        <w:rPr>
          <w:color w:val="000000" w:themeColor="text1"/>
        </w:rPr>
      </w:pPr>
      <w:r w:rsidRPr="00A26C2C">
        <w:rPr>
          <w:color w:val="000000" w:themeColor="text1"/>
        </w:rPr>
        <w:t>The early societies living along the River Nile include</w:t>
      </w:r>
      <w:r w:rsidR="00233EC8" w:rsidRPr="00A26C2C">
        <w:rPr>
          <w:color w:val="000000" w:themeColor="text1"/>
        </w:rPr>
        <w:t>d</w:t>
      </w:r>
      <w:r w:rsidRPr="00A26C2C">
        <w:rPr>
          <w:color w:val="000000" w:themeColor="text1"/>
        </w:rPr>
        <w:t xml:space="preserve"> the Badarian culture around 5,000 BCE, and then the </w:t>
      </w:r>
      <w:proofErr w:type="spellStart"/>
      <w:r w:rsidRPr="00A26C2C">
        <w:rPr>
          <w:color w:val="000000" w:themeColor="text1"/>
        </w:rPr>
        <w:t>Naqada</w:t>
      </w:r>
      <w:proofErr w:type="spellEnd"/>
      <w:r w:rsidRPr="00A26C2C">
        <w:rPr>
          <w:color w:val="000000" w:themeColor="text1"/>
        </w:rPr>
        <w:t xml:space="preserve"> culture around 4,000 BCE. This time is known as the predynastic period. During the Bronze Age </w:t>
      </w:r>
      <w:r w:rsidR="004A2B07" w:rsidRPr="00A26C2C">
        <w:rPr>
          <w:color w:val="000000" w:themeColor="text1"/>
        </w:rPr>
        <w:t>we see the rise of numerous ruling dynasties in Egypt. The Early Dynastic Period (c. 3,150-2,700 BCE), when the upper and lower Egypt regions were unified, was followed by the Old Kingdom (c.2,700-2,190 BCE), Middle Kingdom (c.2,040-1,674 BCE) and the New Kingdom (c.1,552-1,069 BCE). The phrase ‘intermediate period’ is used to describe the decades between each of these kingdoms</w:t>
      </w:r>
      <w:r w:rsidR="009F1B2F" w:rsidRPr="00A26C2C">
        <w:rPr>
          <w:color w:val="000000" w:themeColor="text1"/>
        </w:rPr>
        <w:t xml:space="preserve"> (Lloyd, 2014; Trigger, 2012)</w:t>
      </w:r>
      <w:r w:rsidR="004A2B07" w:rsidRPr="00A26C2C">
        <w:rPr>
          <w:color w:val="000000" w:themeColor="text1"/>
        </w:rPr>
        <w:t xml:space="preserve">. </w:t>
      </w:r>
      <w:r w:rsidR="00C95756" w:rsidRPr="00A26C2C">
        <w:rPr>
          <w:color w:val="000000" w:themeColor="text1"/>
        </w:rPr>
        <w:t xml:space="preserve">Egypt reached its greatest extent during the New Kingdom, when its armies conquered Nubia to the south, and much of the eastern Mediterranean coast as far as the Hittite Empire (now Turkey). </w:t>
      </w:r>
      <w:r w:rsidR="004A2B07" w:rsidRPr="00A26C2C">
        <w:rPr>
          <w:color w:val="000000" w:themeColor="text1"/>
        </w:rPr>
        <w:t>Alexander the Great led the Macedonian invasion of Egypt in 332 BCE and during the Ptolemaic period</w:t>
      </w:r>
      <w:r w:rsidR="00C95756" w:rsidRPr="00A26C2C">
        <w:rPr>
          <w:color w:val="000000" w:themeColor="text1"/>
        </w:rPr>
        <w:t xml:space="preserve"> (323-30 BCE)</w:t>
      </w:r>
      <w:r w:rsidR="004A2B07" w:rsidRPr="00A26C2C">
        <w:rPr>
          <w:color w:val="000000" w:themeColor="text1"/>
        </w:rPr>
        <w:t xml:space="preserve"> Greek influence continued. While Cleopatra was on the throne, Egypt was absorbed into the Roman Empire in 30 BCE, to become one if its provinces</w:t>
      </w:r>
      <w:r w:rsidR="00922A72" w:rsidRPr="00A26C2C">
        <w:rPr>
          <w:color w:val="000000" w:themeColor="text1"/>
        </w:rPr>
        <w:t xml:space="preserve">. </w:t>
      </w:r>
      <w:r w:rsidR="00233EC8" w:rsidRPr="00A26C2C">
        <w:rPr>
          <w:color w:val="000000" w:themeColor="text1"/>
        </w:rPr>
        <w:t xml:space="preserve">Ancient Egypt is characterised by the pharaohs who used large numbers of slaves to build opulent temples and funerary monuments such as the valley of the kings and the pyramids, the development of hieroglyphic writing, </w:t>
      </w:r>
      <w:r w:rsidR="00233EC8" w:rsidRPr="00A26C2C">
        <w:rPr>
          <w:color w:val="000000" w:themeColor="text1"/>
        </w:rPr>
        <w:lastRenderedPageBreak/>
        <w:t>mummification, and for developing irrigation technologies that allowed them to harness the River Nile’s waters to grow crops in this arid region</w:t>
      </w:r>
      <w:r w:rsidR="009F1B2F" w:rsidRPr="00A26C2C">
        <w:rPr>
          <w:color w:val="000000" w:themeColor="text1"/>
        </w:rPr>
        <w:t xml:space="preserve"> (Wilkinson, 2010; Ikram, 2010; Shaw, 2003)</w:t>
      </w:r>
      <w:r w:rsidR="00233EC8" w:rsidRPr="00A26C2C">
        <w:rPr>
          <w:color w:val="000000" w:themeColor="text1"/>
        </w:rPr>
        <w:t>.</w:t>
      </w:r>
    </w:p>
    <w:p w14:paraId="097F5C15" w14:textId="77777777" w:rsidR="00233EC8" w:rsidRPr="00A26C2C" w:rsidRDefault="00233EC8" w:rsidP="006468E7">
      <w:pPr>
        <w:spacing w:line="480" w:lineRule="auto"/>
        <w:rPr>
          <w:color w:val="000000" w:themeColor="text1"/>
        </w:rPr>
      </w:pPr>
    </w:p>
    <w:p w14:paraId="6B979B99" w14:textId="081975D5" w:rsidR="00233EC8" w:rsidRPr="00A26C2C" w:rsidRDefault="00233EC8" w:rsidP="006468E7">
      <w:pPr>
        <w:spacing w:line="480" w:lineRule="auto"/>
        <w:rPr>
          <w:color w:val="000000" w:themeColor="text1"/>
        </w:rPr>
      </w:pPr>
      <w:r w:rsidRPr="00A26C2C">
        <w:rPr>
          <w:color w:val="000000" w:themeColor="text1"/>
        </w:rPr>
        <w:t>Nubia was the civilization that lay to the south of Egypt, and can be divided into Lower Nubia in the north and Upper Nubia in the south. The Egyptians termed it Kush, and the Greeks referred to it as Ethiopia</w:t>
      </w:r>
      <w:r w:rsidR="00F7352F" w:rsidRPr="00A26C2C">
        <w:rPr>
          <w:color w:val="000000" w:themeColor="text1"/>
        </w:rPr>
        <w:t xml:space="preserve"> (</w:t>
      </w:r>
      <w:proofErr w:type="spellStart"/>
      <w:r w:rsidR="00F7352F" w:rsidRPr="00A26C2C">
        <w:rPr>
          <w:color w:val="000000" w:themeColor="text1"/>
        </w:rPr>
        <w:t>Emberling</w:t>
      </w:r>
      <w:proofErr w:type="spellEnd"/>
      <w:r w:rsidR="00F7352F" w:rsidRPr="00A26C2C">
        <w:rPr>
          <w:color w:val="000000" w:themeColor="text1"/>
        </w:rPr>
        <w:t xml:space="preserve"> and Williams, 2020)</w:t>
      </w:r>
      <w:r w:rsidRPr="00A26C2C">
        <w:rPr>
          <w:color w:val="000000" w:themeColor="text1"/>
        </w:rPr>
        <w:t xml:space="preserve">. While Nubia was attacked by Egypt many times </w:t>
      </w:r>
      <w:r w:rsidR="00792FFE" w:rsidRPr="00A26C2C">
        <w:rPr>
          <w:color w:val="000000" w:themeColor="text1"/>
        </w:rPr>
        <w:t>during the Old Kingdom and Middle Kingdom periods, it was finally conquered by pharaoh Amenhotep I (1,514-1,493 BCE)</w:t>
      </w:r>
      <w:r w:rsidR="00F7352F" w:rsidRPr="00A26C2C">
        <w:rPr>
          <w:color w:val="000000" w:themeColor="text1"/>
        </w:rPr>
        <w:t xml:space="preserve"> (</w:t>
      </w:r>
      <w:proofErr w:type="spellStart"/>
      <w:r w:rsidR="00F7352F" w:rsidRPr="00A26C2C">
        <w:rPr>
          <w:color w:val="000000" w:themeColor="text1"/>
        </w:rPr>
        <w:t>Török</w:t>
      </w:r>
      <w:proofErr w:type="spellEnd"/>
      <w:r w:rsidR="00F7352F" w:rsidRPr="00A26C2C">
        <w:rPr>
          <w:color w:val="000000" w:themeColor="text1"/>
        </w:rPr>
        <w:t>, 2009)</w:t>
      </w:r>
      <w:r w:rsidR="00792FFE" w:rsidRPr="00A26C2C">
        <w:rPr>
          <w:color w:val="000000" w:themeColor="text1"/>
        </w:rPr>
        <w:t>. For the next seven centuries Egypt ruled over Nubia. However, about 800 BCE there arose a new power in Kush, taking back the lands conquered by the Egyptians. By 715 BCE the Nubians had turned the tables and conquered the entirety of Egypt. The Pharaohs of the 22</w:t>
      </w:r>
      <w:r w:rsidR="00792FFE" w:rsidRPr="00A26C2C">
        <w:rPr>
          <w:color w:val="000000" w:themeColor="text1"/>
          <w:vertAlign w:val="superscript"/>
        </w:rPr>
        <w:t>nd</w:t>
      </w:r>
      <w:r w:rsidR="00792FFE" w:rsidRPr="00A26C2C">
        <w:rPr>
          <w:color w:val="000000" w:themeColor="text1"/>
        </w:rPr>
        <w:t>, 23</w:t>
      </w:r>
      <w:r w:rsidR="00792FFE" w:rsidRPr="00A26C2C">
        <w:rPr>
          <w:color w:val="000000" w:themeColor="text1"/>
          <w:vertAlign w:val="superscript"/>
        </w:rPr>
        <w:t>rd</w:t>
      </w:r>
      <w:r w:rsidR="00792FFE" w:rsidRPr="00A26C2C">
        <w:rPr>
          <w:color w:val="000000" w:themeColor="text1"/>
        </w:rPr>
        <w:t xml:space="preserve"> and 24</w:t>
      </w:r>
      <w:r w:rsidR="00792FFE" w:rsidRPr="00A26C2C">
        <w:rPr>
          <w:color w:val="000000" w:themeColor="text1"/>
          <w:vertAlign w:val="superscript"/>
        </w:rPr>
        <w:t>th</w:t>
      </w:r>
      <w:r w:rsidR="00792FFE" w:rsidRPr="00A26C2C">
        <w:rPr>
          <w:color w:val="000000" w:themeColor="text1"/>
        </w:rPr>
        <w:t xml:space="preserve"> dynasties were all Nubians. In time their hold over Egypt faltered and they were driven back south. However, with their capital in Meroe</w:t>
      </w:r>
      <w:r w:rsidR="00730291" w:rsidRPr="00A26C2C">
        <w:rPr>
          <w:color w:val="000000" w:themeColor="text1"/>
        </w:rPr>
        <w:t>,</w:t>
      </w:r>
      <w:r w:rsidR="00792FFE" w:rsidRPr="00A26C2C">
        <w:rPr>
          <w:color w:val="000000" w:themeColor="text1"/>
        </w:rPr>
        <w:t xml:space="preserve"> the Nubians maintained their kingdom </w:t>
      </w:r>
      <w:r w:rsidR="00F7352F" w:rsidRPr="00A26C2C">
        <w:rPr>
          <w:color w:val="000000" w:themeColor="text1"/>
        </w:rPr>
        <w:t>until roughly 400 CE</w:t>
      </w:r>
      <w:r w:rsidR="00792FFE" w:rsidRPr="00A26C2C">
        <w:rPr>
          <w:color w:val="000000" w:themeColor="text1"/>
        </w:rPr>
        <w:t xml:space="preserve"> (known as the Meroitic period)</w:t>
      </w:r>
      <w:r w:rsidR="00F7352F" w:rsidRPr="00A26C2C">
        <w:rPr>
          <w:color w:val="000000" w:themeColor="text1"/>
        </w:rPr>
        <w:t xml:space="preserve"> (Dietrich, 2019)</w:t>
      </w:r>
      <w:r w:rsidR="00792FFE" w:rsidRPr="00A26C2C">
        <w:rPr>
          <w:color w:val="000000" w:themeColor="text1"/>
        </w:rPr>
        <w:t>.</w:t>
      </w:r>
      <w:r w:rsidR="00B943F5" w:rsidRPr="00A26C2C">
        <w:rPr>
          <w:color w:val="000000" w:themeColor="text1"/>
        </w:rPr>
        <w:t xml:space="preserve"> Figure 1 is a map that shows the locations of the main sites in ancient Egypt and Nubia discussed in this article.</w:t>
      </w:r>
    </w:p>
    <w:p w14:paraId="29F76E7B" w14:textId="77777777" w:rsidR="00C44296" w:rsidRPr="00A26C2C" w:rsidRDefault="00C44296" w:rsidP="006468E7">
      <w:pPr>
        <w:spacing w:line="480" w:lineRule="auto"/>
        <w:rPr>
          <w:b/>
          <w:bCs/>
          <w:color w:val="000000" w:themeColor="text1"/>
        </w:rPr>
      </w:pPr>
    </w:p>
    <w:p w14:paraId="4B9AD16B" w14:textId="2768CAFE" w:rsidR="00C44296" w:rsidRPr="00A26C2C" w:rsidRDefault="001C72C0" w:rsidP="00C44296">
      <w:pPr>
        <w:pStyle w:val="ListParagraph"/>
        <w:numPr>
          <w:ilvl w:val="0"/>
          <w:numId w:val="3"/>
        </w:numPr>
        <w:spacing w:line="480" w:lineRule="auto"/>
        <w:rPr>
          <w:b/>
          <w:bCs/>
          <w:color w:val="000000" w:themeColor="text1"/>
        </w:rPr>
      </w:pPr>
      <w:r w:rsidRPr="00A26C2C">
        <w:rPr>
          <w:b/>
          <w:bCs/>
          <w:color w:val="000000" w:themeColor="text1"/>
        </w:rPr>
        <w:t>SOURCES OF EVIDENCE FOR ANCIENT PARASITES</w:t>
      </w:r>
    </w:p>
    <w:p w14:paraId="39D3BB13" w14:textId="5AFF2B13" w:rsidR="00C97449" w:rsidRPr="00A26C2C" w:rsidRDefault="00C97449" w:rsidP="00C97449">
      <w:pPr>
        <w:spacing w:line="480" w:lineRule="auto"/>
        <w:rPr>
          <w:color w:val="000000" w:themeColor="text1"/>
        </w:rPr>
      </w:pPr>
      <w:r w:rsidRPr="00A26C2C">
        <w:rPr>
          <w:color w:val="000000" w:themeColor="text1"/>
        </w:rPr>
        <w:t xml:space="preserve">Egyptian medical texts written on papyri contain descriptions of diseases and their treatments. While it has been quite a challenge to determine the meaning of certain hieroglyphic symbols, there are thought to be descriptions of worms and </w:t>
      </w:r>
      <w:r w:rsidRPr="00A26C2C">
        <w:rPr>
          <w:color w:val="000000" w:themeColor="text1"/>
        </w:rPr>
        <w:lastRenderedPageBreak/>
        <w:t>also blood in the urine, which is often found in cases of ur</w:t>
      </w:r>
      <w:r w:rsidR="002D0826" w:rsidRPr="00A26C2C">
        <w:rPr>
          <w:color w:val="000000" w:themeColor="text1"/>
        </w:rPr>
        <w:t>ogenital</w:t>
      </w:r>
      <w:r w:rsidRPr="00A26C2C">
        <w:rPr>
          <w:color w:val="000000" w:themeColor="text1"/>
        </w:rPr>
        <w:t xml:space="preserve"> schistosomiasis (</w:t>
      </w:r>
      <w:proofErr w:type="spellStart"/>
      <w:r w:rsidRPr="00A26C2C">
        <w:rPr>
          <w:color w:val="000000" w:themeColor="text1"/>
        </w:rPr>
        <w:t>Bardinet</w:t>
      </w:r>
      <w:proofErr w:type="spellEnd"/>
      <w:r w:rsidRPr="00A26C2C">
        <w:rPr>
          <w:color w:val="000000" w:themeColor="text1"/>
        </w:rPr>
        <w:t xml:space="preserve">, 1995; </w:t>
      </w:r>
      <w:proofErr w:type="spellStart"/>
      <w:r w:rsidRPr="00A26C2C">
        <w:rPr>
          <w:color w:val="000000" w:themeColor="text1"/>
        </w:rPr>
        <w:t>Leitz</w:t>
      </w:r>
      <w:proofErr w:type="spellEnd"/>
      <w:r w:rsidRPr="00A26C2C">
        <w:rPr>
          <w:color w:val="000000" w:themeColor="text1"/>
        </w:rPr>
        <w:t xml:space="preserve">, 1999; Da Silva </w:t>
      </w:r>
      <w:proofErr w:type="spellStart"/>
      <w:r w:rsidRPr="00A26C2C">
        <w:rPr>
          <w:color w:val="000000" w:themeColor="text1"/>
        </w:rPr>
        <w:t>Veiga</w:t>
      </w:r>
      <w:proofErr w:type="spellEnd"/>
      <w:r w:rsidRPr="00A26C2C">
        <w:rPr>
          <w:color w:val="000000" w:themeColor="text1"/>
        </w:rPr>
        <w:t xml:space="preserve">, 2009; </w:t>
      </w:r>
      <w:proofErr w:type="spellStart"/>
      <w:r w:rsidRPr="00A26C2C">
        <w:rPr>
          <w:color w:val="000000" w:themeColor="text1"/>
        </w:rPr>
        <w:t>Eltorai</w:t>
      </w:r>
      <w:proofErr w:type="spellEnd"/>
      <w:r w:rsidRPr="00A26C2C">
        <w:rPr>
          <w:color w:val="000000" w:themeColor="text1"/>
        </w:rPr>
        <w:t>, 2019). Since parasites are associated with a range of tissues on and within the human body, the best sources of evidence will depend upon the life cycle of the parasites in question.</w:t>
      </w:r>
    </w:p>
    <w:p w14:paraId="49B82E44" w14:textId="0ABC8F9D" w:rsidR="00C97449" w:rsidRPr="00A26C2C" w:rsidRDefault="00C97449" w:rsidP="006468E7">
      <w:pPr>
        <w:spacing w:line="480" w:lineRule="auto"/>
        <w:rPr>
          <w:color w:val="000000" w:themeColor="text1"/>
        </w:rPr>
      </w:pPr>
    </w:p>
    <w:p w14:paraId="1C5B2EFA" w14:textId="70699A1B" w:rsidR="00CE0696" w:rsidRPr="00A26C2C" w:rsidRDefault="00CE0696" w:rsidP="006468E7">
      <w:pPr>
        <w:spacing w:line="480" w:lineRule="auto"/>
        <w:rPr>
          <w:color w:val="000000" w:themeColor="text1"/>
        </w:rPr>
      </w:pPr>
      <w:r w:rsidRPr="00A26C2C">
        <w:rPr>
          <w:color w:val="000000" w:themeColor="text1"/>
        </w:rPr>
        <w:t xml:space="preserve">In order to investigate intestinal parasites, we need to identify the remains of human faeces. </w:t>
      </w:r>
      <w:r w:rsidR="00591F6A" w:rsidRPr="00A26C2C">
        <w:rPr>
          <w:color w:val="000000" w:themeColor="text1"/>
        </w:rPr>
        <w:t>The toilet was first developed in Mesopotamia in the late 4</w:t>
      </w:r>
      <w:r w:rsidR="00591F6A" w:rsidRPr="00A26C2C">
        <w:rPr>
          <w:color w:val="000000" w:themeColor="text1"/>
          <w:vertAlign w:val="superscript"/>
        </w:rPr>
        <w:t>th</w:t>
      </w:r>
      <w:r w:rsidR="00591F6A" w:rsidRPr="00A26C2C">
        <w:rPr>
          <w:color w:val="000000" w:themeColor="text1"/>
        </w:rPr>
        <w:t xml:space="preserve"> millennium BCE, where we find houses with a hole in the floor located over a cylindrical pit with stacked ceramic drain rings (McMahon, 2015).</w:t>
      </w:r>
      <w:r w:rsidR="00914F94" w:rsidRPr="00A26C2C">
        <w:rPr>
          <w:color w:val="000000" w:themeColor="text1"/>
        </w:rPr>
        <w:t xml:space="preserve"> </w:t>
      </w:r>
      <w:r w:rsidR="00E95C98" w:rsidRPr="00A26C2C">
        <w:rPr>
          <w:color w:val="000000" w:themeColor="text1"/>
        </w:rPr>
        <w:t xml:space="preserve">The cesspits and sewer drains associated with toilets typically contain the decomposed faeces of multiple individuals or families and will contain evidence for their diet and intestinal micro-organisms (Smith, 2013). As such, they have the potential to demonstrate the </w:t>
      </w:r>
      <w:r w:rsidR="002523AC" w:rsidRPr="00A26C2C">
        <w:rPr>
          <w:color w:val="000000" w:themeColor="text1"/>
        </w:rPr>
        <w:t xml:space="preserve">range of </w:t>
      </w:r>
      <w:r w:rsidR="00E95C98" w:rsidRPr="00A26C2C">
        <w:rPr>
          <w:color w:val="000000" w:themeColor="text1"/>
        </w:rPr>
        <w:t>species of parasite present in the original population</w:t>
      </w:r>
      <w:r w:rsidR="002523AC" w:rsidRPr="00A26C2C">
        <w:rPr>
          <w:color w:val="000000" w:themeColor="text1"/>
        </w:rPr>
        <w:t>, but the mixed nature of this material means that it is less helpful when assessing the proportion of individuals who might have been infected</w:t>
      </w:r>
      <w:r w:rsidR="00E95C98" w:rsidRPr="00A26C2C">
        <w:rPr>
          <w:color w:val="000000" w:themeColor="text1"/>
        </w:rPr>
        <w:t xml:space="preserve">. </w:t>
      </w:r>
      <w:r w:rsidR="00914F94" w:rsidRPr="00A26C2C">
        <w:rPr>
          <w:color w:val="000000" w:themeColor="text1"/>
        </w:rPr>
        <w:t>While toilets are known from ancient Egypt (Brier and Hobbs, 2008), none have been sampled by the excavating archaeologists in order for parasites to be investigated.</w:t>
      </w:r>
      <w:r w:rsidRPr="00A26C2C">
        <w:rPr>
          <w:color w:val="000000" w:themeColor="text1"/>
        </w:rPr>
        <w:t xml:space="preserve"> Coprolites are pieces of human faeces that may be preserved by desiccation, mineralisation, or being submerge</w:t>
      </w:r>
      <w:r w:rsidR="00E95C98" w:rsidRPr="00A26C2C">
        <w:rPr>
          <w:color w:val="000000" w:themeColor="text1"/>
        </w:rPr>
        <w:t>d</w:t>
      </w:r>
      <w:r w:rsidRPr="00A26C2C">
        <w:rPr>
          <w:color w:val="000000" w:themeColor="text1"/>
        </w:rPr>
        <w:t xml:space="preserve"> in permanently waterlogged soil </w:t>
      </w:r>
      <w:r w:rsidR="00E95C98" w:rsidRPr="00A26C2C">
        <w:rPr>
          <w:color w:val="000000" w:themeColor="text1"/>
        </w:rPr>
        <w:t>which</w:t>
      </w:r>
      <w:r w:rsidRPr="00A26C2C">
        <w:rPr>
          <w:color w:val="000000" w:themeColor="text1"/>
        </w:rPr>
        <w:t xml:space="preserve"> hinder</w:t>
      </w:r>
      <w:r w:rsidR="00E95C98" w:rsidRPr="00A26C2C">
        <w:rPr>
          <w:color w:val="000000" w:themeColor="text1"/>
        </w:rPr>
        <w:t>s</w:t>
      </w:r>
      <w:r w:rsidRPr="00A26C2C">
        <w:rPr>
          <w:color w:val="000000" w:themeColor="text1"/>
        </w:rPr>
        <w:t xml:space="preserve"> the decomposition process (</w:t>
      </w:r>
      <w:r w:rsidR="00E95C98" w:rsidRPr="00A26C2C">
        <w:rPr>
          <w:color w:val="000000" w:themeColor="text1"/>
        </w:rPr>
        <w:t xml:space="preserve">Bryant and Dean, 2006; </w:t>
      </w:r>
      <w:proofErr w:type="spellStart"/>
      <w:r w:rsidR="00E95C98" w:rsidRPr="00A26C2C">
        <w:rPr>
          <w:color w:val="000000" w:themeColor="text1"/>
        </w:rPr>
        <w:t>Shillito</w:t>
      </w:r>
      <w:proofErr w:type="spellEnd"/>
      <w:r w:rsidR="00E95C98" w:rsidRPr="00A26C2C">
        <w:rPr>
          <w:color w:val="000000" w:themeColor="text1"/>
        </w:rPr>
        <w:t xml:space="preserve"> et al., 2020; Yang et al., 2022</w:t>
      </w:r>
      <w:r w:rsidRPr="00A26C2C">
        <w:rPr>
          <w:color w:val="000000" w:themeColor="text1"/>
        </w:rPr>
        <w:t xml:space="preserve">). </w:t>
      </w:r>
      <w:r w:rsidR="00E95C98" w:rsidRPr="00A26C2C">
        <w:rPr>
          <w:color w:val="000000" w:themeColor="text1"/>
        </w:rPr>
        <w:t xml:space="preserve">These have the potential to demonstrate the parasites present in the particular individual who passed these faeces, in contrast to the mixed origin faeces in cesspits. However, coprolite analysis has not been performed in ancient </w:t>
      </w:r>
      <w:r w:rsidR="00E95C98" w:rsidRPr="00A26C2C">
        <w:rPr>
          <w:color w:val="000000" w:themeColor="text1"/>
        </w:rPr>
        <w:lastRenderedPageBreak/>
        <w:t>Egypt or Nubia either.</w:t>
      </w:r>
      <w:r w:rsidR="002523AC" w:rsidRPr="00A26C2C">
        <w:rPr>
          <w:color w:val="000000" w:themeColor="text1"/>
        </w:rPr>
        <w:t xml:space="preserve"> </w:t>
      </w:r>
      <w:r w:rsidRPr="00A26C2C">
        <w:rPr>
          <w:color w:val="000000" w:themeColor="text1"/>
        </w:rPr>
        <w:t>In skeletonised burials, the intestines will decompose and their contents will mix with the soil found in the region of the pelvis and abdomen. Therefore samples of sediment taken from the front of the sacrum may contain the eggs of any parasites that were located in the intestines when the individual was alive</w:t>
      </w:r>
      <w:r w:rsidR="002523AC" w:rsidRPr="00A26C2C">
        <w:rPr>
          <w:color w:val="000000" w:themeColor="text1"/>
        </w:rPr>
        <w:t>, and can demonstrate prevalence</w:t>
      </w:r>
      <w:r w:rsidRPr="00A26C2C">
        <w:rPr>
          <w:color w:val="000000" w:themeColor="text1"/>
        </w:rPr>
        <w:t xml:space="preserve"> (Mitchell, 2017</w:t>
      </w:r>
      <w:r w:rsidR="00044536" w:rsidRPr="00A26C2C">
        <w:rPr>
          <w:color w:val="000000" w:themeColor="text1"/>
        </w:rPr>
        <w:t>a</w:t>
      </w:r>
      <w:r w:rsidRPr="00A26C2C">
        <w:rPr>
          <w:color w:val="000000" w:themeColor="text1"/>
        </w:rPr>
        <w:t>).</w:t>
      </w:r>
    </w:p>
    <w:p w14:paraId="1181E983" w14:textId="77777777" w:rsidR="002523AC" w:rsidRPr="00A26C2C" w:rsidRDefault="002523AC" w:rsidP="006468E7">
      <w:pPr>
        <w:spacing w:line="480" w:lineRule="auto"/>
        <w:rPr>
          <w:color w:val="000000" w:themeColor="text1"/>
        </w:rPr>
      </w:pPr>
    </w:p>
    <w:p w14:paraId="0CDA5E1D" w14:textId="041143A2" w:rsidR="00763B06" w:rsidRPr="00A26C2C" w:rsidRDefault="002838CD" w:rsidP="006468E7">
      <w:pPr>
        <w:spacing w:line="480" w:lineRule="auto"/>
        <w:rPr>
          <w:color w:val="000000" w:themeColor="text1"/>
        </w:rPr>
      </w:pPr>
      <w:r w:rsidRPr="00A26C2C">
        <w:rPr>
          <w:color w:val="000000" w:themeColor="text1"/>
        </w:rPr>
        <w:t xml:space="preserve">The combination of artificial mummification as a burial custom for the wealthy, coupled with natural mummification of even simple burials in the exceptionally dry climate, allows a much more complete assessment of parasite infection </w:t>
      </w:r>
      <w:r w:rsidR="00597954" w:rsidRPr="00A26C2C">
        <w:rPr>
          <w:color w:val="000000" w:themeColor="text1"/>
        </w:rPr>
        <w:t xml:space="preserve">in Egypt and Nubia </w:t>
      </w:r>
      <w:r w:rsidRPr="00A26C2C">
        <w:rPr>
          <w:color w:val="000000" w:themeColor="text1"/>
        </w:rPr>
        <w:t xml:space="preserve">than is possible in many other regions of the world </w:t>
      </w:r>
      <w:r w:rsidR="00B943F5" w:rsidRPr="00A26C2C">
        <w:rPr>
          <w:color w:val="000000" w:themeColor="text1"/>
        </w:rPr>
        <w:t>(Mitchell, 2023)</w:t>
      </w:r>
      <w:r w:rsidRPr="00A26C2C">
        <w:rPr>
          <w:color w:val="000000" w:themeColor="text1"/>
        </w:rPr>
        <w:t>. The</w:t>
      </w:r>
      <w:r w:rsidR="00876AFE" w:rsidRPr="00A26C2C">
        <w:rPr>
          <w:color w:val="000000" w:themeColor="text1"/>
        </w:rPr>
        <w:t xml:space="preserve"> naturally desiccated </w:t>
      </w:r>
      <w:r w:rsidRPr="00A26C2C">
        <w:rPr>
          <w:color w:val="000000" w:themeColor="text1"/>
        </w:rPr>
        <w:t>bodies</w:t>
      </w:r>
      <w:r w:rsidR="00597954" w:rsidRPr="00A26C2C">
        <w:rPr>
          <w:color w:val="000000" w:themeColor="text1"/>
        </w:rPr>
        <w:t xml:space="preserve"> have</w:t>
      </w:r>
      <w:r w:rsidRPr="00A26C2C">
        <w:rPr>
          <w:color w:val="000000" w:themeColor="text1"/>
        </w:rPr>
        <w:t xml:space="preserve"> </w:t>
      </w:r>
      <w:r w:rsidR="00876AFE" w:rsidRPr="00A26C2C">
        <w:rPr>
          <w:color w:val="000000" w:themeColor="text1"/>
        </w:rPr>
        <w:t xml:space="preserve">their intestines in situ, while </w:t>
      </w:r>
      <w:r w:rsidRPr="00A26C2C">
        <w:rPr>
          <w:color w:val="000000" w:themeColor="text1"/>
        </w:rPr>
        <w:t>the</w:t>
      </w:r>
      <w:r w:rsidR="00876AFE" w:rsidRPr="00A26C2C">
        <w:rPr>
          <w:color w:val="000000" w:themeColor="text1"/>
        </w:rPr>
        <w:t xml:space="preserve"> artificially embalmed </w:t>
      </w:r>
      <w:r w:rsidRPr="00A26C2C">
        <w:rPr>
          <w:color w:val="000000" w:themeColor="text1"/>
        </w:rPr>
        <w:t>had their</w:t>
      </w:r>
      <w:r w:rsidR="00876AFE" w:rsidRPr="00A26C2C">
        <w:rPr>
          <w:color w:val="000000" w:themeColor="text1"/>
        </w:rPr>
        <w:t xml:space="preserve"> internal organs removed and stored in canopic jars</w:t>
      </w:r>
      <w:r w:rsidR="008118F8" w:rsidRPr="00A26C2C">
        <w:rPr>
          <w:color w:val="000000" w:themeColor="text1"/>
        </w:rPr>
        <w:t xml:space="preserve"> (</w:t>
      </w:r>
      <w:r w:rsidR="009B16D1" w:rsidRPr="00A26C2C">
        <w:rPr>
          <w:color w:val="000000" w:themeColor="text1"/>
        </w:rPr>
        <w:t>Taylor, 2010</w:t>
      </w:r>
      <w:r w:rsidR="008118F8" w:rsidRPr="00A26C2C">
        <w:rPr>
          <w:color w:val="000000" w:themeColor="text1"/>
        </w:rPr>
        <w:t>)</w:t>
      </w:r>
      <w:r w:rsidR="00876AFE" w:rsidRPr="00A26C2C">
        <w:rPr>
          <w:color w:val="000000" w:themeColor="text1"/>
        </w:rPr>
        <w:t xml:space="preserve">. Both these types of mummies are ideal for studying ectoparasites and when looking for the biomolecules left by protozoal infection in the soft tissues. </w:t>
      </w:r>
      <w:r w:rsidR="008118F8" w:rsidRPr="00A26C2C">
        <w:rPr>
          <w:color w:val="000000" w:themeColor="text1"/>
        </w:rPr>
        <w:t>When searching for intestinal parasites</w:t>
      </w:r>
      <w:r w:rsidR="00597954" w:rsidRPr="00A26C2C">
        <w:rPr>
          <w:color w:val="000000" w:themeColor="text1"/>
        </w:rPr>
        <w:t xml:space="preserve"> we can study the in situ intestines in </w:t>
      </w:r>
      <w:r w:rsidR="008118F8" w:rsidRPr="00A26C2C">
        <w:rPr>
          <w:color w:val="000000" w:themeColor="text1"/>
        </w:rPr>
        <w:t>naturally mummified individuals, but</w:t>
      </w:r>
      <w:r w:rsidR="00876AFE" w:rsidRPr="00A26C2C">
        <w:rPr>
          <w:color w:val="000000" w:themeColor="text1"/>
        </w:rPr>
        <w:t xml:space="preserve"> </w:t>
      </w:r>
      <w:r w:rsidR="008118F8" w:rsidRPr="00A26C2C">
        <w:rPr>
          <w:color w:val="000000" w:themeColor="text1"/>
        </w:rPr>
        <w:t xml:space="preserve">in </w:t>
      </w:r>
      <w:r w:rsidR="00876AFE" w:rsidRPr="00A26C2C">
        <w:rPr>
          <w:color w:val="000000" w:themeColor="text1"/>
        </w:rPr>
        <w:t xml:space="preserve">embalmed </w:t>
      </w:r>
      <w:r w:rsidR="008118F8" w:rsidRPr="00A26C2C">
        <w:rPr>
          <w:color w:val="000000" w:themeColor="text1"/>
        </w:rPr>
        <w:t xml:space="preserve">mummies </w:t>
      </w:r>
      <w:r w:rsidR="00876AFE" w:rsidRPr="00A26C2C">
        <w:rPr>
          <w:color w:val="000000" w:themeColor="text1"/>
        </w:rPr>
        <w:t xml:space="preserve">we must look at canopic </w:t>
      </w:r>
      <w:r w:rsidR="00597954" w:rsidRPr="00A26C2C">
        <w:rPr>
          <w:color w:val="000000" w:themeColor="text1"/>
        </w:rPr>
        <w:t xml:space="preserve">jars </w:t>
      </w:r>
      <w:r w:rsidR="001166CD" w:rsidRPr="00A26C2C">
        <w:rPr>
          <w:color w:val="000000" w:themeColor="text1"/>
        </w:rPr>
        <w:t>(Harter et al., 2003)</w:t>
      </w:r>
      <w:r w:rsidR="00876AFE" w:rsidRPr="00A26C2C">
        <w:rPr>
          <w:color w:val="000000" w:themeColor="text1"/>
        </w:rPr>
        <w:t>.</w:t>
      </w:r>
      <w:r w:rsidR="002523AC" w:rsidRPr="00A26C2C">
        <w:rPr>
          <w:color w:val="000000" w:themeColor="text1"/>
        </w:rPr>
        <w:t xml:space="preserve"> </w:t>
      </w:r>
      <w:r w:rsidR="009B16D1" w:rsidRPr="00A26C2C">
        <w:rPr>
          <w:color w:val="000000" w:themeColor="text1"/>
        </w:rPr>
        <w:t xml:space="preserve">Hair combs can trap headlice </w:t>
      </w:r>
      <w:r w:rsidR="002523AC" w:rsidRPr="00A26C2C">
        <w:rPr>
          <w:color w:val="000000" w:themeColor="text1"/>
        </w:rPr>
        <w:t xml:space="preserve">between the teeth of the comb </w:t>
      </w:r>
      <w:r w:rsidR="009B16D1" w:rsidRPr="00A26C2C">
        <w:rPr>
          <w:color w:val="000000" w:themeColor="text1"/>
        </w:rPr>
        <w:t>and so provide evidence for their presence in past societies (</w:t>
      </w:r>
      <w:proofErr w:type="spellStart"/>
      <w:r w:rsidR="009B16D1" w:rsidRPr="00A26C2C">
        <w:rPr>
          <w:color w:val="000000" w:themeColor="text1"/>
        </w:rPr>
        <w:t>Mumcuoglu</w:t>
      </w:r>
      <w:proofErr w:type="spellEnd"/>
      <w:r w:rsidR="009B16D1" w:rsidRPr="00A26C2C">
        <w:rPr>
          <w:color w:val="000000" w:themeColor="text1"/>
        </w:rPr>
        <w:t xml:space="preserve"> and </w:t>
      </w:r>
      <w:proofErr w:type="spellStart"/>
      <w:r w:rsidR="009B16D1" w:rsidRPr="00A26C2C">
        <w:rPr>
          <w:color w:val="000000" w:themeColor="text1"/>
        </w:rPr>
        <w:t>Zias</w:t>
      </w:r>
      <w:proofErr w:type="spellEnd"/>
      <w:r w:rsidR="009B16D1" w:rsidRPr="00A26C2C">
        <w:rPr>
          <w:color w:val="000000" w:themeColor="text1"/>
        </w:rPr>
        <w:t>, 1989).</w:t>
      </w:r>
      <w:r w:rsidR="002523AC" w:rsidRPr="00A26C2C">
        <w:rPr>
          <w:color w:val="000000" w:themeColor="text1"/>
        </w:rPr>
        <w:t xml:space="preserve"> </w:t>
      </w:r>
    </w:p>
    <w:p w14:paraId="30B0563D" w14:textId="77777777" w:rsidR="00763B06" w:rsidRPr="00A26C2C" w:rsidRDefault="00763B06" w:rsidP="00763B06">
      <w:pPr>
        <w:spacing w:line="480" w:lineRule="auto"/>
        <w:rPr>
          <w:color w:val="000000" w:themeColor="text1"/>
        </w:rPr>
      </w:pPr>
    </w:p>
    <w:p w14:paraId="3024920E" w14:textId="40AA5763" w:rsidR="00763B06" w:rsidRPr="00A26C2C" w:rsidRDefault="001C72C0" w:rsidP="00763B06">
      <w:pPr>
        <w:spacing w:line="480" w:lineRule="auto"/>
        <w:rPr>
          <w:b/>
          <w:bCs/>
          <w:color w:val="000000" w:themeColor="text1"/>
        </w:rPr>
      </w:pPr>
      <w:r w:rsidRPr="00A26C2C">
        <w:rPr>
          <w:b/>
          <w:bCs/>
          <w:color w:val="000000" w:themeColor="text1"/>
        </w:rPr>
        <w:t xml:space="preserve">2.1 </w:t>
      </w:r>
      <w:r w:rsidR="00763B06" w:rsidRPr="00A26C2C">
        <w:rPr>
          <w:b/>
          <w:bCs/>
          <w:color w:val="000000" w:themeColor="text1"/>
        </w:rPr>
        <w:t>Early Work on Mummies and Parasites in Ancient Egypt and Nubia</w:t>
      </w:r>
    </w:p>
    <w:p w14:paraId="2099A1E8" w14:textId="77777777" w:rsidR="00763B06" w:rsidRPr="00A26C2C" w:rsidRDefault="00763B06" w:rsidP="00763B06">
      <w:pPr>
        <w:spacing w:line="480" w:lineRule="auto"/>
        <w:rPr>
          <w:color w:val="000000" w:themeColor="text1"/>
        </w:rPr>
      </w:pPr>
      <w:r w:rsidRPr="00A26C2C">
        <w:rPr>
          <w:color w:val="000000" w:themeColor="text1"/>
        </w:rPr>
        <w:t xml:space="preserve">Public Egyptian mummy unwrapping events, sometimes referred to as unwrapping parties, became popular social activities for the well to do in Britain </w:t>
      </w:r>
      <w:r w:rsidRPr="00A26C2C">
        <w:rPr>
          <w:color w:val="000000" w:themeColor="text1"/>
        </w:rPr>
        <w:lastRenderedPageBreak/>
        <w:t xml:space="preserve">the late 1700s and 1800s (Sheppard, 2012). However, the first record we have for the scientific autopsy and attempted medical diagnosis in an Egyptian mummy was by Augustus Granville when he presented to the Royal Society of London in 1825 (Granville, 1825). The mummified individual was a woman named </w:t>
      </w:r>
      <w:proofErr w:type="spellStart"/>
      <w:r w:rsidRPr="00A26C2C">
        <w:rPr>
          <w:color w:val="000000" w:themeColor="text1"/>
        </w:rPr>
        <w:t>Irtyersenu</w:t>
      </w:r>
      <w:proofErr w:type="spellEnd"/>
      <w:r w:rsidRPr="00A26C2C">
        <w:rPr>
          <w:color w:val="000000" w:themeColor="text1"/>
        </w:rPr>
        <w:t xml:space="preserve">, who died around 600 BC and was found at the necropolis at Thebes. Recent </w:t>
      </w:r>
      <w:proofErr w:type="spellStart"/>
      <w:r w:rsidRPr="00A26C2C">
        <w:rPr>
          <w:color w:val="000000" w:themeColor="text1"/>
        </w:rPr>
        <w:t>aDNA</w:t>
      </w:r>
      <w:proofErr w:type="spellEnd"/>
      <w:r w:rsidRPr="00A26C2C">
        <w:rPr>
          <w:color w:val="000000" w:themeColor="text1"/>
        </w:rPr>
        <w:t xml:space="preserve"> analysis shows that she suffered with pulmonary tuberculosis (Donoghue et al., 2010).</w:t>
      </w:r>
    </w:p>
    <w:p w14:paraId="40E4FE46" w14:textId="77777777" w:rsidR="00763B06" w:rsidRPr="00A26C2C" w:rsidRDefault="00763B06" w:rsidP="00763B06">
      <w:pPr>
        <w:spacing w:line="480" w:lineRule="auto"/>
        <w:rPr>
          <w:color w:val="000000" w:themeColor="text1"/>
        </w:rPr>
      </w:pPr>
    </w:p>
    <w:p w14:paraId="2BFB97BA" w14:textId="77777777" w:rsidR="00763B06" w:rsidRPr="00A26C2C" w:rsidRDefault="00763B06" w:rsidP="00763B06">
      <w:pPr>
        <w:spacing w:line="480" w:lineRule="auto"/>
        <w:rPr>
          <w:color w:val="000000" w:themeColor="text1"/>
        </w:rPr>
      </w:pPr>
      <w:r w:rsidRPr="00A26C2C">
        <w:rPr>
          <w:color w:val="000000" w:themeColor="text1"/>
        </w:rPr>
        <w:t xml:space="preserve">In 1910 Marc </w:t>
      </w:r>
      <w:proofErr w:type="spellStart"/>
      <w:r w:rsidRPr="00A26C2C">
        <w:rPr>
          <w:color w:val="000000" w:themeColor="text1"/>
        </w:rPr>
        <w:t>Ruffer</w:t>
      </w:r>
      <w:proofErr w:type="spellEnd"/>
      <w:r w:rsidRPr="00A26C2C">
        <w:rPr>
          <w:color w:val="000000" w:themeColor="text1"/>
        </w:rPr>
        <w:t xml:space="preserve"> published his seminal paper in the British Medical Journal on schistosomiasis in ancient Egyptian mummies (</w:t>
      </w:r>
      <w:proofErr w:type="spellStart"/>
      <w:r w:rsidRPr="00A26C2C">
        <w:rPr>
          <w:color w:val="000000" w:themeColor="text1"/>
        </w:rPr>
        <w:t>Ruffer</w:t>
      </w:r>
      <w:proofErr w:type="spellEnd"/>
      <w:r w:rsidRPr="00A26C2C">
        <w:rPr>
          <w:color w:val="000000" w:themeColor="text1"/>
        </w:rPr>
        <w:t xml:space="preserve">, 1910). This was the first ever academic article in the field of paleoparasitology, so while he did not realise it at the time, he was the founder of this scientific discipline (Sandison, 1967)). While working in Alexandria as president of The Sanitary, Maritime and Quarantine Council of Egypt, </w:t>
      </w:r>
      <w:proofErr w:type="spellStart"/>
      <w:r w:rsidRPr="00A26C2C">
        <w:rPr>
          <w:color w:val="000000" w:themeColor="text1"/>
        </w:rPr>
        <w:t>Ruffer</w:t>
      </w:r>
      <w:proofErr w:type="spellEnd"/>
      <w:r w:rsidRPr="00A26C2C">
        <w:rPr>
          <w:color w:val="000000" w:themeColor="text1"/>
        </w:rPr>
        <w:t xml:space="preserve"> became interested in how mummified tissue might be prepared for histological examination (</w:t>
      </w:r>
      <w:proofErr w:type="spellStart"/>
      <w:r w:rsidRPr="00A26C2C">
        <w:rPr>
          <w:color w:val="000000" w:themeColor="text1"/>
        </w:rPr>
        <w:t>Ruffer</w:t>
      </w:r>
      <w:proofErr w:type="spellEnd"/>
      <w:r w:rsidRPr="00A26C2C">
        <w:rPr>
          <w:color w:val="000000" w:themeColor="text1"/>
        </w:rPr>
        <w:t>, 1909). Elliot Smith, Flinders Petrie and Keatings were archaeologists excavating mummies at the time, and they gave him some organs from mummies dating from the 18</w:t>
      </w:r>
      <w:r w:rsidRPr="00A26C2C">
        <w:rPr>
          <w:color w:val="000000" w:themeColor="text1"/>
          <w:vertAlign w:val="superscript"/>
        </w:rPr>
        <w:t>th</w:t>
      </w:r>
      <w:r w:rsidRPr="00A26C2C">
        <w:rPr>
          <w:color w:val="000000" w:themeColor="text1"/>
        </w:rPr>
        <w:t xml:space="preserve"> and 20</w:t>
      </w:r>
      <w:r w:rsidRPr="00A26C2C">
        <w:rPr>
          <w:color w:val="000000" w:themeColor="text1"/>
          <w:vertAlign w:val="superscript"/>
        </w:rPr>
        <w:t>th</w:t>
      </w:r>
      <w:r w:rsidRPr="00A26C2C">
        <w:rPr>
          <w:color w:val="000000" w:themeColor="text1"/>
        </w:rPr>
        <w:t xml:space="preserve"> dynasties. </w:t>
      </w:r>
      <w:proofErr w:type="spellStart"/>
      <w:r w:rsidRPr="00A26C2C">
        <w:rPr>
          <w:color w:val="000000" w:themeColor="text1"/>
        </w:rPr>
        <w:t>Ruffer</w:t>
      </w:r>
      <w:proofErr w:type="spellEnd"/>
      <w:r w:rsidRPr="00A26C2C">
        <w:rPr>
          <w:color w:val="000000" w:themeColor="text1"/>
        </w:rPr>
        <w:t xml:space="preserve"> examined the kidneys of six mummies, with two of them being positive for parasite eggs. He wrote ‘in the kidneys of two mummies of the twentieth dynasty I have demonstrated in microscopic sections a large number of calcified eggs of </w:t>
      </w:r>
      <w:r w:rsidRPr="00A26C2C">
        <w:rPr>
          <w:i/>
          <w:iCs/>
          <w:color w:val="000000" w:themeColor="text1"/>
        </w:rPr>
        <w:t xml:space="preserve">Bilharzia </w:t>
      </w:r>
      <w:proofErr w:type="spellStart"/>
      <w:r w:rsidRPr="00A26C2C">
        <w:rPr>
          <w:i/>
          <w:iCs/>
          <w:color w:val="000000" w:themeColor="text1"/>
        </w:rPr>
        <w:t>haematobia</w:t>
      </w:r>
      <w:proofErr w:type="spellEnd"/>
      <w:r w:rsidRPr="00A26C2C">
        <w:rPr>
          <w:color w:val="000000" w:themeColor="text1"/>
        </w:rPr>
        <w:t>, situated, for the most part, among the straight tubules. Although calcified, these eggs are easily recognisable and cannot be mistaken for anything else’ (</w:t>
      </w:r>
      <w:proofErr w:type="spellStart"/>
      <w:r w:rsidRPr="00A26C2C">
        <w:rPr>
          <w:color w:val="000000" w:themeColor="text1"/>
        </w:rPr>
        <w:t>Ruffer</w:t>
      </w:r>
      <w:proofErr w:type="spellEnd"/>
      <w:r w:rsidRPr="00A26C2C">
        <w:rPr>
          <w:color w:val="000000" w:themeColor="text1"/>
        </w:rPr>
        <w:t xml:space="preserve">, 1910). While no illustrations were included in British Medical Journal notes at that time, the distinctive appearance </w:t>
      </w:r>
      <w:r w:rsidRPr="00A26C2C">
        <w:rPr>
          <w:color w:val="000000" w:themeColor="text1"/>
        </w:rPr>
        <w:lastRenderedPageBreak/>
        <w:t xml:space="preserve">of </w:t>
      </w:r>
      <w:r w:rsidRPr="00A26C2C">
        <w:rPr>
          <w:i/>
          <w:iCs/>
          <w:color w:val="000000" w:themeColor="text1"/>
        </w:rPr>
        <w:t xml:space="preserve">Schistosoma haematobium </w:t>
      </w:r>
      <w:r w:rsidRPr="00A26C2C">
        <w:rPr>
          <w:color w:val="000000" w:themeColor="text1"/>
        </w:rPr>
        <w:t xml:space="preserve">eggs, and their location in the kidneys of mummies from the Nile Valley where the disease was endemic at the time </w:t>
      </w:r>
      <w:proofErr w:type="spellStart"/>
      <w:r w:rsidRPr="00A26C2C">
        <w:rPr>
          <w:color w:val="000000" w:themeColor="text1"/>
        </w:rPr>
        <w:t>Ruffer</w:t>
      </w:r>
      <w:proofErr w:type="spellEnd"/>
      <w:r w:rsidRPr="00A26C2C">
        <w:rPr>
          <w:color w:val="000000" w:themeColor="text1"/>
        </w:rPr>
        <w:t xml:space="preserve"> was writing, would make it very likely that he had the correct diagnosis.</w:t>
      </w:r>
    </w:p>
    <w:p w14:paraId="6DF87B4E" w14:textId="77777777" w:rsidR="00763B06" w:rsidRPr="00A26C2C" w:rsidRDefault="00763B06" w:rsidP="00763B06">
      <w:pPr>
        <w:spacing w:line="480" w:lineRule="auto"/>
        <w:rPr>
          <w:color w:val="000000" w:themeColor="text1"/>
        </w:rPr>
      </w:pPr>
    </w:p>
    <w:p w14:paraId="2CBCAA87" w14:textId="335E146B" w:rsidR="00B943F5" w:rsidRPr="00A26C2C" w:rsidRDefault="00763B06" w:rsidP="006468E7">
      <w:pPr>
        <w:spacing w:line="480" w:lineRule="auto"/>
        <w:rPr>
          <w:color w:val="000000" w:themeColor="text1"/>
        </w:rPr>
      </w:pPr>
      <w:r w:rsidRPr="00A26C2C">
        <w:rPr>
          <w:color w:val="000000" w:themeColor="text1"/>
        </w:rPr>
        <w:t xml:space="preserve">From the 1970s a more systematic approach to the investigation of disease in Egyptian mummies was developed. A multidisciplinary North American team performed an autopsy of the mummy </w:t>
      </w:r>
      <w:proofErr w:type="spellStart"/>
      <w:r w:rsidRPr="00A26C2C">
        <w:rPr>
          <w:color w:val="000000" w:themeColor="text1"/>
        </w:rPr>
        <w:t>Nakht</w:t>
      </w:r>
      <w:proofErr w:type="spellEnd"/>
      <w:r w:rsidRPr="00A26C2C">
        <w:rPr>
          <w:color w:val="000000" w:themeColor="text1"/>
        </w:rPr>
        <w:t xml:space="preserve"> ROM 1 which was curated at the Royal Ontario Museum in Canada. A series of papers were published in the same journal issue where different techniques were applied to this mummy, and a range of diseases identified (Hart et al., 1977a; 1977b). The Manchester Egyptian Mummy Research Project was established in 1973 at the University of Manchester, UK, to study the mummies in their museum collection (David, 1979; David and </w:t>
      </w:r>
      <w:proofErr w:type="spellStart"/>
      <w:r w:rsidRPr="00A26C2C">
        <w:rPr>
          <w:color w:val="000000" w:themeColor="text1"/>
        </w:rPr>
        <w:t>Tapp</w:t>
      </w:r>
      <w:proofErr w:type="spellEnd"/>
      <w:r w:rsidRPr="00A26C2C">
        <w:rPr>
          <w:color w:val="000000" w:themeColor="text1"/>
        </w:rPr>
        <w:t>, 1984). Until the 1990s they focussed on intensively investigating each mummy, but over time they developed a tissue bank that could be used to study infectious diseases at a population level using biomolecular techniques (Lambert-</w:t>
      </w:r>
      <w:proofErr w:type="spellStart"/>
      <w:r w:rsidRPr="00A26C2C">
        <w:rPr>
          <w:color w:val="000000" w:themeColor="text1"/>
        </w:rPr>
        <w:t>Zazulak</w:t>
      </w:r>
      <w:proofErr w:type="spellEnd"/>
      <w:r w:rsidRPr="00A26C2C">
        <w:rPr>
          <w:color w:val="000000" w:themeColor="text1"/>
        </w:rPr>
        <w:t xml:space="preserve"> et al., 2003). In the following 20 years a number of studies were published by different teams where progressively larger series of mummies from museums across Europe, Egypt and Sudan were analysed for evidence of specific parasites (Hibbs et al., 2011; </w:t>
      </w:r>
      <w:proofErr w:type="spellStart"/>
      <w:r w:rsidRPr="00A26C2C">
        <w:rPr>
          <w:color w:val="000000" w:themeColor="text1"/>
        </w:rPr>
        <w:t>Rabino</w:t>
      </w:r>
      <w:proofErr w:type="spellEnd"/>
      <w:r w:rsidRPr="00A26C2C">
        <w:rPr>
          <w:color w:val="000000" w:themeColor="text1"/>
        </w:rPr>
        <w:t xml:space="preserve"> Massa et al., 2000; Zink et al, 2006).</w:t>
      </w:r>
    </w:p>
    <w:p w14:paraId="481195BC" w14:textId="77777777" w:rsidR="00C44296" w:rsidRPr="00A26C2C" w:rsidRDefault="00C44296" w:rsidP="006468E7">
      <w:pPr>
        <w:spacing w:line="480" w:lineRule="auto"/>
        <w:rPr>
          <w:b/>
          <w:bCs/>
          <w:color w:val="000000" w:themeColor="text1"/>
        </w:rPr>
      </w:pPr>
    </w:p>
    <w:p w14:paraId="56CDE220" w14:textId="5BC27B29" w:rsidR="00C44296" w:rsidRPr="00A26C2C" w:rsidRDefault="001C72C0" w:rsidP="00C44296">
      <w:pPr>
        <w:pStyle w:val="ListParagraph"/>
        <w:numPr>
          <w:ilvl w:val="0"/>
          <w:numId w:val="3"/>
        </w:numPr>
        <w:spacing w:line="480" w:lineRule="auto"/>
        <w:rPr>
          <w:b/>
          <w:bCs/>
          <w:color w:val="000000" w:themeColor="text1"/>
        </w:rPr>
      </w:pPr>
      <w:r w:rsidRPr="00A26C2C">
        <w:rPr>
          <w:b/>
          <w:bCs/>
          <w:color w:val="000000" w:themeColor="text1"/>
        </w:rPr>
        <w:t>METHODS OF DETECTION</w:t>
      </w:r>
    </w:p>
    <w:p w14:paraId="1593DC19" w14:textId="0678DADB" w:rsidR="00A73A77" w:rsidRPr="00A26C2C" w:rsidRDefault="00A73A77" w:rsidP="006468E7">
      <w:pPr>
        <w:spacing w:line="480" w:lineRule="auto"/>
        <w:rPr>
          <w:color w:val="000000" w:themeColor="text1"/>
        </w:rPr>
      </w:pPr>
      <w:r w:rsidRPr="00A26C2C">
        <w:rPr>
          <w:color w:val="000000" w:themeColor="text1"/>
        </w:rPr>
        <w:lastRenderedPageBreak/>
        <w:t xml:space="preserve">While many of the techniques used to identify ancient parasites share similarities with those employed in the clinical analysis of modern parasites, certain adaptations have been found to improve parasite recovery and identification. </w:t>
      </w:r>
      <w:r w:rsidR="00C82363" w:rsidRPr="00A26C2C">
        <w:rPr>
          <w:color w:val="000000" w:themeColor="text1"/>
        </w:rPr>
        <w:t xml:space="preserve">Light microscopy is a very effective tool for identifying the eggs of intestinal helminths, but in ancient samples that are in dry samples they need to be rehydrated in a solution such as trisodium phosphate before they can be visualised. Unlike fresh modern samples where large numbers of eggs may be present, the </w:t>
      </w:r>
      <w:proofErr w:type="spellStart"/>
      <w:r w:rsidR="00C82363" w:rsidRPr="00A26C2C">
        <w:rPr>
          <w:color w:val="000000" w:themeColor="text1"/>
        </w:rPr>
        <w:t>taphonomic</w:t>
      </w:r>
      <w:proofErr w:type="spellEnd"/>
      <w:r w:rsidR="00C82363" w:rsidRPr="00A26C2C">
        <w:rPr>
          <w:color w:val="000000" w:themeColor="text1"/>
        </w:rPr>
        <w:t xml:space="preserve"> effects of fungi, bacteria and insects often lead to destruction of many eggs that were originally present. This means that only a minority of the eggs may remain, and they may show signs of surface damage.</w:t>
      </w:r>
      <w:r w:rsidR="00BB5BEB" w:rsidRPr="00A26C2C">
        <w:rPr>
          <w:color w:val="000000" w:themeColor="text1"/>
        </w:rPr>
        <w:t xml:space="preserve"> </w:t>
      </w:r>
    </w:p>
    <w:p w14:paraId="04989169" w14:textId="77777777" w:rsidR="00C82363" w:rsidRPr="00A26C2C" w:rsidRDefault="00C82363" w:rsidP="006468E7">
      <w:pPr>
        <w:spacing w:line="480" w:lineRule="auto"/>
        <w:rPr>
          <w:color w:val="000000" w:themeColor="text1"/>
        </w:rPr>
      </w:pPr>
    </w:p>
    <w:p w14:paraId="1CE918FE" w14:textId="5362310D" w:rsidR="00C82363" w:rsidRPr="00A26C2C" w:rsidRDefault="00C82363" w:rsidP="006468E7">
      <w:pPr>
        <w:spacing w:line="480" w:lineRule="auto"/>
        <w:rPr>
          <w:color w:val="000000" w:themeColor="text1"/>
        </w:rPr>
      </w:pPr>
      <w:r w:rsidRPr="00A26C2C">
        <w:rPr>
          <w:color w:val="000000" w:themeColor="text1"/>
        </w:rPr>
        <w:t>Imaging with plain radiographs (x-rays)</w:t>
      </w:r>
      <w:r w:rsidR="00441140" w:rsidRPr="00A26C2C">
        <w:rPr>
          <w:color w:val="000000" w:themeColor="text1"/>
        </w:rPr>
        <w:t xml:space="preserve"> or CT scans can identify intact desiccated worms</w:t>
      </w:r>
      <w:r w:rsidR="005F7650" w:rsidRPr="00A26C2C">
        <w:rPr>
          <w:color w:val="000000" w:themeColor="text1"/>
        </w:rPr>
        <w:t xml:space="preserve"> in mummies</w:t>
      </w:r>
      <w:r w:rsidR="00441140" w:rsidRPr="00A26C2C">
        <w:rPr>
          <w:color w:val="000000" w:themeColor="text1"/>
        </w:rPr>
        <w:t>. Guinea worms (</w:t>
      </w:r>
      <w:r w:rsidR="00441140" w:rsidRPr="00A26C2C">
        <w:rPr>
          <w:i/>
          <w:iCs/>
          <w:color w:val="000000" w:themeColor="text1"/>
        </w:rPr>
        <w:t>Dracunculus medinensis</w:t>
      </w:r>
      <w:r w:rsidR="00441140" w:rsidRPr="00A26C2C">
        <w:rPr>
          <w:color w:val="000000" w:themeColor="text1"/>
        </w:rPr>
        <w:t xml:space="preserve">) migrate through the soft tissues of the body to find their mate, and then the females go on to move to the lower leg to more easily discharge their offspring into water. When these worms die they may </w:t>
      </w:r>
      <w:r w:rsidR="003523E6" w:rsidRPr="00A26C2C">
        <w:rPr>
          <w:color w:val="000000" w:themeColor="text1"/>
        </w:rPr>
        <w:t>calcify</w:t>
      </w:r>
      <w:r w:rsidR="00441140" w:rsidRPr="00A26C2C">
        <w:rPr>
          <w:color w:val="000000" w:themeColor="text1"/>
        </w:rPr>
        <w:t xml:space="preserve"> and be detected when the mummy is imaged. Similarly, CT scans may identify parasitic worms or cysts formed by parasites (Isherwood et al., 1984).</w:t>
      </w:r>
      <w:r w:rsidR="00BB5BEB" w:rsidRPr="00A26C2C">
        <w:rPr>
          <w:color w:val="000000" w:themeColor="text1"/>
        </w:rPr>
        <w:t xml:space="preserve"> The presence of soft tissues in mummies allows the application of biomolecular techniques to detect antigens produced by parasites, and to look for fragments of the ancient DNA of the organisms themselves.</w:t>
      </w:r>
    </w:p>
    <w:p w14:paraId="290A3466" w14:textId="77777777" w:rsidR="00A73A77" w:rsidRPr="00A26C2C" w:rsidRDefault="00A73A77" w:rsidP="006468E7">
      <w:pPr>
        <w:spacing w:line="480" w:lineRule="auto"/>
        <w:rPr>
          <w:color w:val="000000" w:themeColor="text1"/>
        </w:rPr>
      </w:pPr>
    </w:p>
    <w:p w14:paraId="134A91A2" w14:textId="462B3850" w:rsidR="00AC04F2" w:rsidRPr="00A26C2C" w:rsidRDefault="005F7650" w:rsidP="006468E7">
      <w:pPr>
        <w:spacing w:line="480" w:lineRule="auto"/>
        <w:rPr>
          <w:color w:val="000000" w:themeColor="text1"/>
        </w:rPr>
      </w:pPr>
      <w:r w:rsidRPr="00A26C2C">
        <w:rPr>
          <w:color w:val="000000" w:themeColor="text1"/>
        </w:rPr>
        <w:lastRenderedPageBreak/>
        <w:t>Enzyme-linked immunosorbent assay (</w:t>
      </w:r>
      <w:r w:rsidR="000624AE" w:rsidRPr="00A26C2C">
        <w:rPr>
          <w:color w:val="000000" w:themeColor="text1"/>
        </w:rPr>
        <w:t>ELISA</w:t>
      </w:r>
      <w:r w:rsidRPr="00A26C2C">
        <w:rPr>
          <w:color w:val="000000" w:themeColor="text1"/>
        </w:rPr>
        <w:t>)</w:t>
      </w:r>
      <w:r w:rsidR="000624AE" w:rsidRPr="00A26C2C">
        <w:rPr>
          <w:color w:val="000000" w:themeColor="text1"/>
        </w:rPr>
        <w:t xml:space="preserve"> has been employed to investigate schistosomiasis infection in mummies from both Egypt and Nubia</w:t>
      </w:r>
      <w:r w:rsidR="00456ABA" w:rsidRPr="00A26C2C">
        <w:rPr>
          <w:color w:val="000000" w:themeColor="text1"/>
        </w:rPr>
        <w:t xml:space="preserve">. </w:t>
      </w:r>
      <w:r w:rsidR="000624AE" w:rsidRPr="00A26C2C">
        <w:rPr>
          <w:color w:val="000000" w:themeColor="text1"/>
        </w:rPr>
        <w:t xml:space="preserve">Circulating Anodic Antigen (CAA) is a proteoglycan released into the host’s blood from the syncytium lining the schistosome gut. While its presence cannot distinguish between </w:t>
      </w:r>
      <w:r w:rsidR="000624AE" w:rsidRPr="00A26C2C">
        <w:rPr>
          <w:i/>
          <w:iCs/>
          <w:color w:val="000000" w:themeColor="text1"/>
        </w:rPr>
        <w:t>S</w:t>
      </w:r>
      <w:r w:rsidR="003523E6" w:rsidRPr="00A26C2C">
        <w:rPr>
          <w:i/>
          <w:iCs/>
          <w:color w:val="000000" w:themeColor="text1"/>
        </w:rPr>
        <w:t>.</w:t>
      </w:r>
      <w:r w:rsidR="000624AE" w:rsidRPr="00A26C2C">
        <w:rPr>
          <w:i/>
          <w:iCs/>
          <w:color w:val="000000" w:themeColor="text1"/>
        </w:rPr>
        <w:t xml:space="preserve"> haematobium</w:t>
      </w:r>
      <w:r w:rsidR="000624AE" w:rsidRPr="00A26C2C">
        <w:rPr>
          <w:color w:val="000000" w:themeColor="text1"/>
        </w:rPr>
        <w:t xml:space="preserve"> and </w:t>
      </w:r>
      <w:r w:rsidR="000624AE" w:rsidRPr="00A26C2C">
        <w:rPr>
          <w:i/>
          <w:iCs/>
          <w:color w:val="000000" w:themeColor="text1"/>
        </w:rPr>
        <w:t>S. mansoni</w:t>
      </w:r>
      <w:r w:rsidR="000624AE" w:rsidRPr="00A26C2C">
        <w:rPr>
          <w:color w:val="000000" w:themeColor="text1"/>
        </w:rPr>
        <w:t>, its detection using ELISA would confirm the presence of at least one of these species in the population</w:t>
      </w:r>
      <w:r w:rsidR="00456ABA" w:rsidRPr="00A26C2C">
        <w:rPr>
          <w:color w:val="000000" w:themeColor="text1"/>
        </w:rPr>
        <w:t xml:space="preserve"> (</w:t>
      </w:r>
      <w:proofErr w:type="spellStart"/>
      <w:r w:rsidR="00456ABA" w:rsidRPr="00A26C2C">
        <w:rPr>
          <w:color w:val="000000" w:themeColor="text1"/>
        </w:rPr>
        <w:t>Deelder</w:t>
      </w:r>
      <w:proofErr w:type="spellEnd"/>
      <w:r w:rsidR="00456ABA" w:rsidRPr="00A26C2C">
        <w:rPr>
          <w:color w:val="000000" w:themeColor="text1"/>
        </w:rPr>
        <w:t xml:space="preserve"> et al., 1990). More recent work has used ELISA to detect the Circulating Cathodic Antigen (CCA), unique to </w:t>
      </w:r>
      <w:r w:rsidR="00456ABA" w:rsidRPr="00A26C2C">
        <w:rPr>
          <w:i/>
          <w:iCs/>
          <w:color w:val="000000" w:themeColor="text1"/>
        </w:rPr>
        <w:t>S. mansoni</w:t>
      </w:r>
      <w:r w:rsidR="00456ABA" w:rsidRPr="00A26C2C">
        <w:rPr>
          <w:color w:val="000000" w:themeColor="text1"/>
        </w:rPr>
        <w:t>, so allowing determination of the species of schistosome present (Hibbs et al., 2011).</w:t>
      </w:r>
      <w:r w:rsidRPr="00A26C2C">
        <w:rPr>
          <w:color w:val="000000" w:themeColor="text1"/>
        </w:rPr>
        <w:t xml:space="preserve"> While ELISA developed to detect the protozoal parasites that cause </w:t>
      </w:r>
      <w:r w:rsidR="00891450" w:rsidRPr="00A26C2C">
        <w:rPr>
          <w:color w:val="000000" w:themeColor="text1"/>
        </w:rPr>
        <w:t xml:space="preserve">diarrhoea and </w:t>
      </w:r>
      <w:r w:rsidRPr="00A26C2C">
        <w:rPr>
          <w:color w:val="000000" w:themeColor="text1"/>
        </w:rPr>
        <w:t xml:space="preserve">dysentery (such as </w:t>
      </w:r>
      <w:r w:rsidRPr="00A26C2C">
        <w:rPr>
          <w:i/>
          <w:iCs/>
          <w:color w:val="000000" w:themeColor="text1"/>
        </w:rPr>
        <w:t>Giardia duodenalis</w:t>
      </w:r>
      <w:r w:rsidRPr="00A26C2C">
        <w:rPr>
          <w:color w:val="000000" w:themeColor="text1"/>
        </w:rPr>
        <w:t xml:space="preserve">, </w:t>
      </w:r>
      <w:r w:rsidRPr="00A26C2C">
        <w:rPr>
          <w:i/>
          <w:iCs/>
          <w:color w:val="000000" w:themeColor="text1"/>
        </w:rPr>
        <w:t>Entamoeba histolytica</w:t>
      </w:r>
      <w:r w:rsidRPr="00A26C2C">
        <w:rPr>
          <w:color w:val="000000" w:themeColor="text1"/>
        </w:rPr>
        <w:t xml:space="preserve"> and </w:t>
      </w:r>
      <w:r w:rsidRPr="00A26C2C">
        <w:rPr>
          <w:i/>
          <w:iCs/>
          <w:color w:val="000000" w:themeColor="text1"/>
        </w:rPr>
        <w:t>Cryptosporidium</w:t>
      </w:r>
      <w:r w:rsidRPr="00A26C2C">
        <w:rPr>
          <w:color w:val="000000" w:themeColor="text1"/>
        </w:rPr>
        <w:t xml:space="preserve"> sp.) has been successfully applied to faecal material from </w:t>
      </w:r>
      <w:r w:rsidR="003523E6" w:rsidRPr="00A26C2C">
        <w:rPr>
          <w:color w:val="000000" w:themeColor="text1"/>
        </w:rPr>
        <w:t xml:space="preserve">early </w:t>
      </w:r>
      <w:r w:rsidRPr="00A26C2C">
        <w:rPr>
          <w:color w:val="000000" w:themeColor="text1"/>
        </w:rPr>
        <w:t xml:space="preserve">civilizations </w:t>
      </w:r>
      <w:r w:rsidR="003523E6" w:rsidRPr="00A26C2C">
        <w:rPr>
          <w:color w:val="000000" w:themeColor="text1"/>
        </w:rPr>
        <w:t xml:space="preserve">in the eastern Mediterranean </w:t>
      </w:r>
      <w:r w:rsidRPr="00A26C2C">
        <w:rPr>
          <w:color w:val="000000" w:themeColor="text1"/>
        </w:rPr>
        <w:t xml:space="preserve">(Le Bailly et al., 2016; Mitchell et al., 2023), </w:t>
      </w:r>
      <w:r w:rsidR="003523E6" w:rsidRPr="00A26C2C">
        <w:rPr>
          <w:color w:val="000000" w:themeColor="text1"/>
        </w:rPr>
        <w:t>it has</w:t>
      </w:r>
      <w:r w:rsidRPr="00A26C2C">
        <w:rPr>
          <w:color w:val="000000" w:themeColor="text1"/>
        </w:rPr>
        <w:t xml:space="preserve"> yet to be applied to material from ancient Egypt or Nubia. In consequence,</w:t>
      </w:r>
      <w:r w:rsidR="003523E6" w:rsidRPr="00A26C2C">
        <w:rPr>
          <w:color w:val="000000" w:themeColor="text1"/>
        </w:rPr>
        <w:t xml:space="preserve"> infection by these parasites among the Nile Valley civilizations remains unclear</w:t>
      </w:r>
      <w:r w:rsidRPr="00A26C2C">
        <w:rPr>
          <w:color w:val="000000" w:themeColor="text1"/>
        </w:rPr>
        <w:t xml:space="preserve">. </w:t>
      </w:r>
      <w:r w:rsidR="00456ABA" w:rsidRPr="00A26C2C">
        <w:rPr>
          <w:color w:val="000000" w:themeColor="text1"/>
        </w:rPr>
        <w:t xml:space="preserve">Malaria was initially investigated using the </w:t>
      </w:r>
      <w:proofErr w:type="spellStart"/>
      <w:r w:rsidR="00456ABA" w:rsidRPr="00A26C2C">
        <w:rPr>
          <w:color w:val="000000" w:themeColor="text1"/>
        </w:rPr>
        <w:t>immunoenzymatic</w:t>
      </w:r>
      <w:proofErr w:type="spellEnd"/>
      <w:r w:rsidR="00456ABA" w:rsidRPr="00A26C2C">
        <w:rPr>
          <w:color w:val="000000" w:themeColor="text1"/>
        </w:rPr>
        <w:t xml:space="preserve"> assay Para-</w:t>
      </w:r>
      <w:proofErr w:type="spellStart"/>
      <w:r w:rsidR="00456ABA" w:rsidRPr="00A26C2C">
        <w:rPr>
          <w:color w:val="000000" w:themeColor="text1"/>
        </w:rPr>
        <w:t>Sight</w:t>
      </w:r>
      <w:r w:rsidR="00456ABA" w:rsidRPr="00A26C2C">
        <w:rPr>
          <w:color w:val="000000" w:themeColor="text1"/>
          <w:vertAlign w:val="superscript"/>
        </w:rPr>
        <w:t>TM</w:t>
      </w:r>
      <w:proofErr w:type="spellEnd"/>
      <w:r w:rsidR="00456ABA" w:rsidRPr="00A26C2C">
        <w:rPr>
          <w:color w:val="000000" w:themeColor="text1"/>
        </w:rPr>
        <w:t>-F test</w:t>
      </w:r>
      <w:r w:rsidR="00F160E5" w:rsidRPr="00A26C2C">
        <w:rPr>
          <w:color w:val="000000" w:themeColor="text1"/>
        </w:rPr>
        <w:t xml:space="preserve">, which targets the </w:t>
      </w:r>
      <w:r w:rsidR="00F160E5" w:rsidRPr="00A26C2C">
        <w:rPr>
          <w:i/>
          <w:iCs/>
          <w:color w:val="000000" w:themeColor="text1"/>
        </w:rPr>
        <w:t>Plasmodium falciparum</w:t>
      </w:r>
      <w:r w:rsidR="00F160E5" w:rsidRPr="00A26C2C">
        <w:rPr>
          <w:color w:val="000000" w:themeColor="text1"/>
        </w:rPr>
        <w:t xml:space="preserve"> histidine rich protein-2 antigen (PfHRP-2) (Miller et al., 1994), and a number of studies have employed this since then</w:t>
      </w:r>
      <w:r w:rsidR="00456ABA" w:rsidRPr="00A26C2C">
        <w:rPr>
          <w:color w:val="000000" w:themeColor="text1"/>
        </w:rPr>
        <w:t>.</w:t>
      </w:r>
      <w:r w:rsidR="00F160E5" w:rsidRPr="00A26C2C">
        <w:rPr>
          <w:color w:val="000000" w:themeColor="text1"/>
        </w:rPr>
        <w:t xml:space="preserve"> One later </w:t>
      </w:r>
      <w:r w:rsidR="00996721" w:rsidRPr="00A26C2C">
        <w:rPr>
          <w:color w:val="000000" w:themeColor="text1"/>
        </w:rPr>
        <w:t>project</w:t>
      </w:r>
      <w:r w:rsidR="00F160E5" w:rsidRPr="00A26C2C">
        <w:rPr>
          <w:color w:val="000000" w:themeColor="text1"/>
        </w:rPr>
        <w:t xml:space="preserve"> applied immunochromatography and indirect immunofluorescence to investigate malaria in a series of mummies (Bianucci et al., 2008). DNA analysis has been </w:t>
      </w:r>
      <w:r w:rsidR="008F68E4" w:rsidRPr="00A26C2C">
        <w:rPr>
          <w:color w:val="000000" w:themeColor="text1"/>
        </w:rPr>
        <w:t>used to</w:t>
      </w:r>
      <w:r w:rsidR="00F160E5" w:rsidRPr="00A26C2C">
        <w:rPr>
          <w:color w:val="000000" w:themeColor="text1"/>
        </w:rPr>
        <w:t xml:space="preserve"> detect malaria in mummies since 2008 (</w:t>
      </w:r>
      <w:proofErr w:type="spellStart"/>
      <w:r w:rsidR="00F160E5" w:rsidRPr="00A26C2C">
        <w:rPr>
          <w:color w:val="000000" w:themeColor="text1"/>
        </w:rPr>
        <w:t>Nerlich</w:t>
      </w:r>
      <w:proofErr w:type="spellEnd"/>
      <w:r w:rsidR="00F160E5" w:rsidRPr="00A26C2C">
        <w:rPr>
          <w:color w:val="000000" w:themeColor="text1"/>
        </w:rPr>
        <w:t xml:space="preserve"> et al., 2008) and a number of other studies have been published. DNA has been used to investigate leishmaniasis</w:t>
      </w:r>
      <w:r w:rsidRPr="00A26C2C">
        <w:rPr>
          <w:color w:val="000000" w:themeColor="text1"/>
        </w:rPr>
        <w:t xml:space="preserve"> in mummies</w:t>
      </w:r>
      <w:r w:rsidR="00F160E5" w:rsidRPr="00A26C2C">
        <w:rPr>
          <w:color w:val="000000" w:themeColor="text1"/>
        </w:rPr>
        <w:t xml:space="preserve"> by targeting the</w:t>
      </w:r>
      <w:r w:rsidRPr="00A26C2C">
        <w:rPr>
          <w:color w:val="000000" w:themeColor="text1"/>
        </w:rPr>
        <w:t xml:space="preserve"> </w:t>
      </w:r>
      <w:proofErr w:type="spellStart"/>
      <w:r w:rsidRPr="00A26C2C">
        <w:rPr>
          <w:color w:val="000000" w:themeColor="text1"/>
        </w:rPr>
        <w:t>kinetoplastid</w:t>
      </w:r>
      <w:proofErr w:type="spellEnd"/>
      <w:r w:rsidRPr="00A26C2C">
        <w:rPr>
          <w:color w:val="000000" w:themeColor="text1"/>
        </w:rPr>
        <w:t xml:space="preserve"> mitochondrial DNA of </w:t>
      </w:r>
      <w:r w:rsidRPr="00A26C2C">
        <w:rPr>
          <w:i/>
          <w:iCs/>
          <w:color w:val="000000" w:themeColor="text1"/>
        </w:rPr>
        <w:t xml:space="preserve">Leishmania </w:t>
      </w:r>
      <w:proofErr w:type="spellStart"/>
      <w:r w:rsidRPr="00A26C2C">
        <w:rPr>
          <w:i/>
          <w:iCs/>
          <w:color w:val="000000" w:themeColor="text1"/>
        </w:rPr>
        <w:t>donovani</w:t>
      </w:r>
      <w:proofErr w:type="spellEnd"/>
      <w:r w:rsidRPr="00A26C2C">
        <w:rPr>
          <w:i/>
          <w:iCs/>
          <w:color w:val="000000" w:themeColor="text1"/>
        </w:rPr>
        <w:t xml:space="preserve"> </w:t>
      </w:r>
      <w:r w:rsidRPr="00A26C2C">
        <w:rPr>
          <w:color w:val="000000" w:themeColor="text1"/>
        </w:rPr>
        <w:t>(Zink et al., 2006).</w:t>
      </w:r>
      <w:r w:rsidR="00C73C49" w:rsidRPr="00A26C2C">
        <w:rPr>
          <w:color w:val="000000" w:themeColor="text1"/>
        </w:rPr>
        <w:t xml:space="preserve"> </w:t>
      </w:r>
      <w:r w:rsidR="00FE07BF" w:rsidRPr="00A26C2C">
        <w:rPr>
          <w:color w:val="000000" w:themeColor="text1"/>
        </w:rPr>
        <w:t xml:space="preserve">Metagenomic </w:t>
      </w:r>
      <w:proofErr w:type="spellStart"/>
      <w:r w:rsidR="00FE07BF" w:rsidRPr="00A26C2C">
        <w:rPr>
          <w:color w:val="000000" w:themeColor="text1"/>
        </w:rPr>
        <w:lastRenderedPageBreak/>
        <w:t>aDNA</w:t>
      </w:r>
      <w:proofErr w:type="spellEnd"/>
      <w:r w:rsidR="00C73C49" w:rsidRPr="00A26C2C">
        <w:rPr>
          <w:color w:val="000000" w:themeColor="text1"/>
        </w:rPr>
        <w:t xml:space="preserve"> </w:t>
      </w:r>
      <w:r w:rsidR="00FE07BF" w:rsidRPr="00A26C2C">
        <w:rPr>
          <w:color w:val="000000" w:themeColor="text1"/>
        </w:rPr>
        <w:t>analysis</w:t>
      </w:r>
      <w:r w:rsidR="00C73C49" w:rsidRPr="00A26C2C">
        <w:rPr>
          <w:color w:val="000000" w:themeColor="text1"/>
        </w:rPr>
        <w:t xml:space="preserve"> </w:t>
      </w:r>
      <w:r w:rsidR="00FE07BF" w:rsidRPr="00A26C2C">
        <w:rPr>
          <w:color w:val="000000" w:themeColor="text1"/>
        </w:rPr>
        <w:t xml:space="preserve">of muscle tissue </w:t>
      </w:r>
      <w:r w:rsidR="00C73C49" w:rsidRPr="00A26C2C">
        <w:rPr>
          <w:color w:val="000000" w:themeColor="text1"/>
        </w:rPr>
        <w:t>has also detected a case of tox</w:t>
      </w:r>
      <w:r w:rsidR="00FE07BF" w:rsidRPr="00A26C2C">
        <w:rPr>
          <w:color w:val="000000" w:themeColor="text1"/>
        </w:rPr>
        <w:t>o</w:t>
      </w:r>
      <w:r w:rsidR="00C73C49" w:rsidRPr="00A26C2C">
        <w:rPr>
          <w:color w:val="000000" w:themeColor="text1"/>
        </w:rPr>
        <w:t>plasmosis</w:t>
      </w:r>
      <w:r w:rsidR="00FE07BF" w:rsidRPr="00A26C2C">
        <w:rPr>
          <w:color w:val="000000" w:themeColor="text1"/>
        </w:rPr>
        <w:t xml:space="preserve"> (</w:t>
      </w:r>
      <w:r w:rsidR="00FE07BF" w:rsidRPr="00A26C2C">
        <w:rPr>
          <w:i/>
          <w:iCs/>
          <w:color w:val="000000" w:themeColor="text1"/>
        </w:rPr>
        <w:t>Toxoplasma gondii</w:t>
      </w:r>
      <w:r w:rsidR="00FE07BF" w:rsidRPr="00A26C2C">
        <w:rPr>
          <w:color w:val="000000" w:themeColor="text1"/>
        </w:rPr>
        <w:t>)</w:t>
      </w:r>
      <w:r w:rsidR="00C73C49" w:rsidRPr="00A26C2C">
        <w:rPr>
          <w:color w:val="000000" w:themeColor="text1"/>
        </w:rPr>
        <w:t xml:space="preserve"> in </w:t>
      </w:r>
      <w:r w:rsidR="00FE07BF" w:rsidRPr="00A26C2C">
        <w:rPr>
          <w:color w:val="000000" w:themeColor="text1"/>
        </w:rPr>
        <w:t>a mummy</w:t>
      </w:r>
      <w:r w:rsidR="00C73C49" w:rsidRPr="00A26C2C">
        <w:rPr>
          <w:color w:val="000000" w:themeColor="text1"/>
        </w:rPr>
        <w:t xml:space="preserve"> (</w:t>
      </w:r>
      <w:proofErr w:type="spellStart"/>
      <w:r w:rsidR="00FE07BF" w:rsidRPr="00A26C2C">
        <w:rPr>
          <w:color w:val="000000" w:themeColor="text1"/>
        </w:rPr>
        <w:t>Khairat</w:t>
      </w:r>
      <w:proofErr w:type="spellEnd"/>
      <w:r w:rsidR="00FE07BF" w:rsidRPr="00A26C2C">
        <w:rPr>
          <w:color w:val="000000" w:themeColor="text1"/>
        </w:rPr>
        <w:t xml:space="preserve"> et al., 2013</w:t>
      </w:r>
      <w:r w:rsidR="00C73C49" w:rsidRPr="00A26C2C">
        <w:rPr>
          <w:color w:val="000000" w:themeColor="text1"/>
        </w:rPr>
        <w:t>).</w:t>
      </w:r>
    </w:p>
    <w:p w14:paraId="6D514ACB" w14:textId="77777777" w:rsidR="00AC04F2" w:rsidRPr="00A26C2C" w:rsidRDefault="00AC04F2" w:rsidP="006468E7">
      <w:pPr>
        <w:spacing w:line="480" w:lineRule="auto"/>
        <w:rPr>
          <w:color w:val="000000" w:themeColor="text1"/>
        </w:rPr>
      </w:pPr>
    </w:p>
    <w:p w14:paraId="4F7ED17D" w14:textId="64BF2087" w:rsidR="00C44296" w:rsidRPr="00A26C2C" w:rsidRDefault="001C72C0" w:rsidP="00C44296">
      <w:pPr>
        <w:pStyle w:val="ListParagraph"/>
        <w:numPr>
          <w:ilvl w:val="0"/>
          <w:numId w:val="3"/>
        </w:numPr>
        <w:spacing w:line="480" w:lineRule="auto"/>
        <w:rPr>
          <w:b/>
          <w:bCs/>
          <w:color w:val="000000" w:themeColor="text1"/>
        </w:rPr>
      </w:pPr>
      <w:r w:rsidRPr="00A26C2C">
        <w:rPr>
          <w:b/>
          <w:bCs/>
          <w:color w:val="000000" w:themeColor="text1"/>
        </w:rPr>
        <w:t>PROTOZOAL PARASITES IN EGYPT AND NUBIA</w:t>
      </w:r>
    </w:p>
    <w:p w14:paraId="5F0D0F45" w14:textId="0DFCE9FA" w:rsidR="00220582" w:rsidRPr="00A26C2C" w:rsidRDefault="00C44296" w:rsidP="006468E7">
      <w:pPr>
        <w:spacing w:line="480" w:lineRule="auto"/>
        <w:rPr>
          <w:color w:val="000000" w:themeColor="text1"/>
        </w:rPr>
      </w:pPr>
      <w:r w:rsidRPr="00A26C2C">
        <w:rPr>
          <w:color w:val="000000" w:themeColor="text1"/>
        </w:rPr>
        <w:t>Malaria</w:t>
      </w:r>
      <w:r w:rsidR="00784156" w:rsidRPr="00A26C2C">
        <w:rPr>
          <w:color w:val="000000" w:themeColor="text1"/>
        </w:rPr>
        <w:t xml:space="preserve"> has been investigated in Egyptian mummies initially using immunological techniques, and more recently with </w:t>
      </w:r>
      <w:proofErr w:type="spellStart"/>
      <w:r w:rsidR="00784156" w:rsidRPr="00A26C2C">
        <w:rPr>
          <w:color w:val="000000" w:themeColor="text1"/>
        </w:rPr>
        <w:t>aDNA</w:t>
      </w:r>
      <w:proofErr w:type="spellEnd"/>
      <w:r w:rsidR="00784156" w:rsidRPr="00A26C2C">
        <w:rPr>
          <w:color w:val="000000" w:themeColor="text1"/>
        </w:rPr>
        <w:t xml:space="preserve"> analysis</w:t>
      </w:r>
      <w:r w:rsidR="003D3046" w:rsidRPr="00A26C2C">
        <w:rPr>
          <w:color w:val="000000" w:themeColor="text1"/>
        </w:rPr>
        <w:t xml:space="preserve"> (Bianucci et al., 2015)</w:t>
      </w:r>
      <w:r w:rsidR="00784156" w:rsidRPr="00A26C2C">
        <w:rPr>
          <w:color w:val="000000" w:themeColor="text1"/>
        </w:rPr>
        <w:t>.</w:t>
      </w:r>
      <w:r w:rsidR="003D3046" w:rsidRPr="00A26C2C">
        <w:rPr>
          <w:color w:val="000000" w:themeColor="text1"/>
        </w:rPr>
        <w:t xml:space="preserve"> The first study applied the </w:t>
      </w:r>
      <w:proofErr w:type="spellStart"/>
      <w:r w:rsidR="003D3046" w:rsidRPr="00A26C2C">
        <w:rPr>
          <w:color w:val="000000" w:themeColor="text1"/>
        </w:rPr>
        <w:t>immunoenzymatic</w:t>
      </w:r>
      <w:proofErr w:type="spellEnd"/>
      <w:r w:rsidR="003D3046" w:rsidRPr="00A26C2C">
        <w:rPr>
          <w:color w:val="000000" w:themeColor="text1"/>
        </w:rPr>
        <w:t xml:space="preserve"> assay Para-</w:t>
      </w:r>
      <w:proofErr w:type="spellStart"/>
      <w:r w:rsidR="003D3046" w:rsidRPr="00A26C2C">
        <w:rPr>
          <w:color w:val="000000" w:themeColor="text1"/>
        </w:rPr>
        <w:t>Sight</w:t>
      </w:r>
      <w:r w:rsidR="003D3046" w:rsidRPr="00A26C2C">
        <w:rPr>
          <w:color w:val="000000" w:themeColor="text1"/>
          <w:vertAlign w:val="superscript"/>
        </w:rPr>
        <w:t>TM</w:t>
      </w:r>
      <w:proofErr w:type="spellEnd"/>
      <w:r w:rsidR="003D3046" w:rsidRPr="00A26C2C">
        <w:rPr>
          <w:color w:val="000000" w:themeColor="text1"/>
        </w:rPr>
        <w:t xml:space="preserve">-F test, which targets the histidine-rich protein-2 antigen (PfHRP-2) of </w:t>
      </w:r>
      <w:r w:rsidR="003D3046" w:rsidRPr="00A26C2C">
        <w:rPr>
          <w:i/>
          <w:iCs/>
          <w:color w:val="000000" w:themeColor="text1"/>
        </w:rPr>
        <w:t>Plasmodium falciparum</w:t>
      </w:r>
      <w:r w:rsidR="003D3046" w:rsidRPr="00A26C2C">
        <w:rPr>
          <w:color w:val="000000" w:themeColor="text1"/>
        </w:rPr>
        <w:t xml:space="preserve">, to skin biopsies from four naturally desiccated mummies from predynastic </w:t>
      </w:r>
      <w:proofErr w:type="spellStart"/>
      <w:r w:rsidR="003D3046" w:rsidRPr="00A26C2C">
        <w:rPr>
          <w:color w:val="000000" w:themeColor="text1"/>
        </w:rPr>
        <w:t>Gebelein</w:t>
      </w:r>
      <w:proofErr w:type="spellEnd"/>
      <w:r w:rsidR="003D3046" w:rsidRPr="00A26C2C">
        <w:rPr>
          <w:color w:val="000000" w:themeColor="text1"/>
        </w:rPr>
        <w:t xml:space="preserve"> (c.3,200 BCE), a New Kingdom mummy from </w:t>
      </w:r>
      <w:proofErr w:type="spellStart"/>
      <w:r w:rsidR="003D3046" w:rsidRPr="00A26C2C">
        <w:rPr>
          <w:color w:val="000000" w:themeColor="text1"/>
        </w:rPr>
        <w:t>Gurna</w:t>
      </w:r>
      <w:proofErr w:type="spellEnd"/>
      <w:r w:rsidR="003D3046" w:rsidRPr="00A26C2C">
        <w:rPr>
          <w:color w:val="000000" w:themeColor="text1"/>
        </w:rPr>
        <w:t xml:space="preserve"> (1,500-1</w:t>
      </w:r>
      <w:r w:rsidR="0036780C" w:rsidRPr="00A26C2C">
        <w:rPr>
          <w:color w:val="000000" w:themeColor="text1"/>
        </w:rPr>
        <w:t>,</w:t>
      </w:r>
      <w:r w:rsidR="003D3046" w:rsidRPr="00A26C2C">
        <w:rPr>
          <w:color w:val="000000" w:themeColor="text1"/>
        </w:rPr>
        <w:t>185 BCE) and also lung tissue from a canopic jar dating from 1,304-1,085 BCE. The test was positive for the canopic jar lung tissue, the New Kingdom mummy, and three of the four predynastic mummies (Miller et al., 1994).</w:t>
      </w:r>
      <w:r w:rsidR="00220582" w:rsidRPr="00A26C2C">
        <w:rPr>
          <w:color w:val="000000" w:themeColor="text1"/>
        </w:rPr>
        <w:t xml:space="preserve"> </w:t>
      </w:r>
      <w:r w:rsidR="00DF624E" w:rsidRPr="00A26C2C">
        <w:rPr>
          <w:color w:val="000000" w:themeColor="text1"/>
        </w:rPr>
        <w:t>The same Para-</w:t>
      </w:r>
      <w:proofErr w:type="spellStart"/>
      <w:r w:rsidR="00DF624E" w:rsidRPr="00A26C2C">
        <w:rPr>
          <w:color w:val="000000" w:themeColor="text1"/>
        </w:rPr>
        <w:t>Sight</w:t>
      </w:r>
      <w:r w:rsidR="00DF624E" w:rsidRPr="00A26C2C">
        <w:rPr>
          <w:color w:val="000000" w:themeColor="text1"/>
          <w:vertAlign w:val="superscript"/>
        </w:rPr>
        <w:t>TM</w:t>
      </w:r>
      <w:proofErr w:type="spellEnd"/>
      <w:r w:rsidR="00DF624E" w:rsidRPr="00A26C2C">
        <w:rPr>
          <w:color w:val="000000" w:themeColor="text1"/>
        </w:rPr>
        <w:t xml:space="preserve">-F test was used in a study using </w:t>
      </w:r>
      <w:r w:rsidR="003D04CC" w:rsidRPr="00A26C2C">
        <w:rPr>
          <w:color w:val="000000" w:themeColor="text1"/>
        </w:rPr>
        <w:t>samples of skin, muscle and bone from</w:t>
      </w:r>
      <w:r w:rsidR="00DF624E" w:rsidRPr="00A26C2C">
        <w:rPr>
          <w:color w:val="000000" w:themeColor="text1"/>
        </w:rPr>
        <w:t xml:space="preserve"> around </w:t>
      </w:r>
      <w:r w:rsidR="003D04CC" w:rsidRPr="00A26C2C">
        <w:rPr>
          <w:color w:val="000000" w:themeColor="text1"/>
        </w:rPr>
        <w:t>8</w:t>
      </w:r>
      <w:r w:rsidR="00DF624E" w:rsidRPr="00A26C2C">
        <w:rPr>
          <w:color w:val="000000" w:themeColor="text1"/>
        </w:rPr>
        <w:t xml:space="preserve">0 </w:t>
      </w:r>
      <w:r w:rsidR="003D04CC" w:rsidRPr="00A26C2C">
        <w:rPr>
          <w:color w:val="000000" w:themeColor="text1"/>
        </w:rPr>
        <w:t xml:space="preserve">predynastic </w:t>
      </w:r>
      <w:r w:rsidR="00DF624E" w:rsidRPr="00A26C2C">
        <w:rPr>
          <w:color w:val="000000" w:themeColor="text1"/>
        </w:rPr>
        <w:t xml:space="preserve">mummies from </w:t>
      </w:r>
      <w:proofErr w:type="spellStart"/>
      <w:r w:rsidR="00DF624E" w:rsidRPr="00A26C2C">
        <w:rPr>
          <w:color w:val="000000" w:themeColor="text1"/>
        </w:rPr>
        <w:t>Gebelein</w:t>
      </w:r>
      <w:proofErr w:type="spellEnd"/>
      <w:r w:rsidR="003D04CC" w:rsidRPr="00A26C2C">
        <w:rPr>
          <w:color w:val="000000" w:themeColor="text1"/>
        </w:rPr>
        <w:t xml:space="preserve"> (c. 3,200 BCE). </w:t>
      </w:r>
      <w:r w:rsidR="003D04CC" w:rsidRPr="00A26C2C">
        <w:rPr>
          <w:i/>
          <w:iCs/>
          <w:color w:val="000000" w:themeColor="text1"/>
        </w:rPr>
        <w:t>P. falciparum</w:t>
      </w:r>
      <w:r w:rsidR="003D04CC" w:rsidRPr="00A26C2C">
        <w:rPr>
          <w:color w:val="000000" w:themeColor="text1"/>
        </w:rPr>
        <w:t xml:space="preserve"> was found in 42% of the mummies. The</w:t>
      </w:r>
      <w:r w:rsidR="006402DA" w:rsidRPr="00A26C2C">
        <w:rPr>
          <w:color w:val="000000" w:themeColor="text1"/>
        </w:rPr>
        <w:t xml:space="preserve"> research</w:t>
      </w:r>
      <w:r w:rsidR="003D04CC" w:rsidRPr="00A26C2C">
        <w:rPr>
          <w:color w:val="000000" w:themeColor="text1"/>
        </w:rPr>
        <w:t xml:space="preserve"> also assessed the prevalence of the skeletal changes of anaemia (cribra orbitalia and porotic hyperostosis) and found that 61% of the whole series had these changes, compared with 92% of those positive for malaria (</w:t>
      </w:r>
      <w:proofErr w:type="spellStart"/>
      <w:r w:rsidR="003D04CC" w:rsidRPr="00A26C2C">
        <w:rPr>
          <w:color w:val="000000" w:themeColor="text1"/>
        </w:rPr>
        <w:t>Rabino</w:t>
      </w:r>
      <w:proofErr w:type="spellEnd"/>
      <w:r w:rsidR="003D04CC" w:rsidRPr="00A26C2C">
        <w:rPr>
          <w:color w:val="000000" w:themeColor="text1"/>
        </w:rPr>
        <w:t xml:space="preserve"> Massa et al., 2000). This highlights the impact of malaria in causing anaemia in ancient Egypt.</w:t>
      </w:r>
      <w:r w:rsidR="00220582" w:rsidRPr="00A26C2C">
        <w:rPr>
          <w:color w:val="000000" w:themeColor="text1"/>
        </w:rPr>
        <w:t xml:space="preserve"> A study of seven mummies from predynastic and early dynastic </w:t>
      </w:r>
      <w:proofErr w:type="spellStart"/>
      <w:r w:rsidR="00220582" w:rsidRPr="00A26C2C">
        <w:rPr>
          <w:color w:val="000000" w:themeColor="text1"/>
        </w:rPr>
        <w:t>Gebelein</w:t>
      </w:r>
      <w:proofErr w:type="spellEnd"/>
      <w:r w:rsidR="00220582" w:rsidRPr="00A26C2C">
        <w:rPr>
          <w:color w:val="000000" w:themeColor="text1"/>
        </w:rPr>
        <w:t xml:space="preserve"> employed immunochromatography and indirect immunofluorescence of skin and muscle samples for </w:t>
      </w:r>
      <w:r w:rsidR="00220582" w:rsidRPr="00A26C2C">
        <w:rPr>
          <w:i/>
          <w:iCs/>
          <w:color w:val="000000" w:themeColor="text1"/>
        </w:rPr>
        <w:t>Plasmodium falciparum</w:t>
      </w:r>
      <w:r w:rsidR="00220582" w:rsidRPr="00A26C2C">
        <w:rPr>
          <w:color w:val="000000" w:themeColor="text1"/>
        </w:rPr>
        <w:t xml:space="preserve">. A child aged 15-18 months, radiocarbon dated to 2,820-2,60 BCE </w:t>
      </w:r>
      <w:r w:rsidR="00220582" w:rsidRPr="00A26C2C">
        <w:rPr>
          <w:color w:val="000000" w:themeColor="text1"/>
        </w:rPr>
        <w:lastRenderedPageBreak/>
        <w:t>(95.4% probability) was found to be positive, while the other individuals were negative (Bianucci et al., 2008).</w:t>
      </w:r>
    </w:p>
    <w:p w14:paraId="5B666A53" w14:textId="77777777" w:rsidR="00220582" w:rsidRPr="00A26C2C" w:rsidRDefault="00220582" w:rsidP="006468E7">
      <w:pPr>
        <w:spacing w:line="480" w:lineRule="auto"/>
        <w:rPr>
          <w:color w:val="000000" w:themeColor="text1"/>
        </w:rPr>
      </w:pPr>
    </w:p>
    <w:p w14:paraId="3211449B" w14:textId="11E176DA" w:rsidR="00220582" w:rsidRPr="00A26C2C" w:rsidRDefault="00220582" w:rsidP="006468E7">
      <w:pPr>
        <w:spacing w:line="480" w:lineRule="auto"/>
        <w:rPr>
          <w:color w:val="000000" w:themeColor="text1"/>
          <w:lang w:val="en-US"/>
        </w:rPr>
      </w:pPr>
      <w:r w:rsidRPr="00A26C2C">
        <w:rPr>
          <w:color w:val="000000" w:themeColor="text1"/>
        </w:rPr>
        <w:t xml:space="preserve">Ancient DNA analysis for malaria was first undertaken in mummies from Abydos and Thebes. The study tested bone samples from </w:t>
      </w:r>
      <w:r w:rsidR="006402DA" w:rsidRPr="00A26C2C">
        <w:rPr>
          <w:color w:val="000000" w:themeColor="text1"/>
        </w:rPr>
        <w:t>seven</w:t>
      </w:r>
      <w:r w:rsidRPr="00A26C2C">
        <w:rPr>
          <w:color w:val="000000" w:themeColor="text1"/>
        </w:rPr>
        <w:t xml:space="preserve"> predynastic mummies (3,500-1,5650 BCE) and 84 mummies from the Middle Kingdom, New Kingdom, and Later period (2,050-500 BCE). PCR was used to target the </w:t>
      </w:r>
      <w:r w:rsidR="001D76FC" w:rsidRPr="00A26C2C">
        <w:rPr>
          <w:i/>
          <w:iCs/>
          <w:color w:val="000000" w:themeColor="text1"/>
        </w:rPr>
        <w:t>P. falciparum</w:t>
      </w:r>
      <w:r w:rsidR="001D76FC" w:rsidRPr="00A26C2C">
        <w:rPr>
          <w:color w:val="000000" w:themeColor="text1"/>
        </w:rPr>
        <w:t xml:space="preserve"> chloroquine-resistance transporter gene (</w:t>
      </w:r>
      <w:proofErr w:type="spellStart"/>
      <w:r w:rsidR="001D76FC" w:rsidRPr="00A26C2C">
        <w:rPr>
          <w:color w:val="000000" w:themeColor="text1"/>
        </w:rPr>
        <w:t>pfcrt</w:t>
      </w:r>
      <w:proofErr w:type="spellEnd"/>
      <w:r w:rsidR="001D76FC" w:rsidRPr="00A26C2C">
        <w:rPr>
          <w:color w:val="000000" w:themeColor="text1"/>
        </w:rPr>
        <w:t xml:space="preserve"> gene). Two of the 91 (2%) were positive (</w:t>
      </w:r>
      <w:proofErr w:type="spellStart"/>
      <w:r w:rsidR="001D76FC" w:rsidRPr="00A26C2C">
        <w:rPr>
          <w:color w:val="000000" w:themeColor="text1"/>
        </w:rPr>
        <w:t>Nerlich</w:t>
      </w:r>
      <w:proofErr w:type="spellEnd"/>
      <w:r w:rsidR="001D76FC" w:rsidRPr="00A26C2C">
        <w:rPr>
          <w:color w:val="000000" w:themeColor="text1"/>
        </w:rPr>
        <w:t xml:space="preserve"> et al., 2008). It is likely that this relatively low prevalence figure was a result of the study design where bone was tested rather than soft tissues, and the lower efficiency in DNA recovery from ancient samples using techniques at that time. Having shown proof of concept, multiple studies have since investigated malaria along the Nile using ancient DNA techniques. From the Valley of the Kings sixteen mummies were analysed for falciparum malaria using PCR and Sanger Sequencing, and four were positive. One of these was the mummy of King Tutankhamun (c.1,333-1,323 BCE), who was infected by two different strains, as indicated by recovering the alleles</w:t>
      </w:r>
      <w:r w:rsidR="0080728E" w:rsidRPr="00A26C2C">
        <w:rPr>
          <w:color w:val="000000" w:themeColor="text1"/>
        </w:rPr>
        <w:t xml:space="preserve"> MAD20 and RO33 of the MSP1 in their extracts (</w:t>
      </w:r>
      <w:proofErr w:type="spellStart"/>
      <w:r w:rsidR="0080728E" w:rsidRPr="00A26C2C">
        <w:rPr>
          <w:color w:val="000000" w:themeColor="text1"/>
          <w:lang w:val="en-US"/>
        </w:rPr>
        <w:t>Hawass</w:t>
      </w:r>
      <w:proofErr w:type="spellEnd"/>
      <w:r w:rsidR="0080728E" w:rsidRPr="00A26C2C">
        <w:rPr>
          <w:color w:val="000000" w:themeColor="text1"/>
          <w:lang w:val="en-US"/>
        </w:rPr>
        <w:t xml:space="preserve"> et al., 2010). Metagenomic analysis of five Egyptian mummies dating from the 3</w:t>
      </w:r>
      <w:r w:rsidR="0080728E" w:rsidRPr="00A26C2C">
        <w:rPr>
          <w:color w:val="000000" w:themeColor="text1"/>
          <w:vertAlign w:val="superscript"/>
          <w:lang w:val="en-US"/>
        </w:rPr>
        <w:t>rd</w:t>
      </w:r>
      <w:r w:rsidR="0080728E" w:rsidRPr="00A26C2C">
        <w:rPr>
          <w:color w:val="000000" w:themeColor="text1"/>
          <w:lang w:val="en-US"/>
        </w:rPr>
        <w:t xml:space="preserve"> intermediate period to Roman Period (806 BCE-124 CE) found a positive result for </w:t>
      </w:r>
      <w:r w:rsidR="0080728E" w:rsidRPr="00A26C2C">
        <w:rPr>
          <w:i/>
          <w:iCs/>
          <w:color w:val="000000" w:themeColor="text1"/>
          <w:lang w:val="en-US"/>
        </w:rPr>
        <w:t>P. falciparum</w:t>
      </w:r>
      <w:r w:rsidR="0080728E" w:rsidRPr="00A26C2C">
        <w:rPr>
          <w:color w:val="000000" w:themeColor="text1"/>
          <w:lang w:val="en-US"/>
        </w:rPr>
        <w:t xml:space="preserve"> in one individual (</w:t>
      </w:r>
      <w:proofErr w:type="spellStart"/>
      <w:r w:rsidR="0080728E" w:rsidRPr="00A26C2C">
        <w:rPr>
          <w:color w:val="000000" w:themeColor="text1"/>
          <w:lang w:val="en-US"/>
        </w:rPr>
        <w:t>Khairat</w:t>
      </w:r>
      <w:proofErr w:type="spellEnd"/>
      <w:r w:rsidR="0080728E" w:rsidRPr="00A26C2C">
        <w:rPr>
          <w:color w:val="000000" w:themeColor="text1"/>
          <w:lang w:val="en-US"/>
        </w:rPr>
        <w:t xml:space="preserve"> et al., 2013).</w:t>
      </w:r>
    </w:p>
    <w:p w14:paraId="2BA12CE7" w14:textId="4518031C" w:rsidR="00220582" w:rsidRPr="00A26C2C" w:rsidRDefault="0080728E" w:rsidP="006468E7">
      <w:pPr>
        <w:spacing w:line="480" w:lineRule="auto"/>
        <w:rPr>
          <w:color w:val="000000" w:themeColor="text1"/>
          <w:lang w:val="en-US"/>
        </w:rPr>
      </w:pPr>
      <w:r w:rsidRPr="00A26C2C">
        <w:rPr>
          <w:color w:val="000000" w:themeColor="text1"/>
          <w:lang w:val="en-US"/>
        </w:rPr>
        <w:t xml:space="preserve">The Fayum Depression was a region of natural wetlands flooded each year by the Nile, making it a fertile region for farming. Analysis of </w:t>
      </w:r>
      <w:r w:rsidR="008004C1" w:rsidRPr="00A26C2C">
        <w:rPr>
          <w:color w:val="000000" w:themeColor="text1"/>
          <w:lang w:val="en-US"/>
        </w:rPr>
        <w:t xml:space="preserve">muscle biopsies from </w:t>
      </w:r>
      <w:r w:rsidRPr="00A26C2C">
        <w:rPr>
          <w:color w:val="000000" w:themeColor="text1"/>
          <w:lang w:val="en-US"/>
        </w:rPr>
        <w:t>sixteen mummies dating from the 3</w:t>
      </w:r>
      <w:r w:rsidRPr="00A26C2C">
        <w:rPr>
          <w:color w:val="000000" w:themeColor="text1"/>
          <w:vertAlign w:val="superscript"/>
          <w:lang w:val="en-US"/>
        </w:rPr>
        <w:t>rd</w:t>
      </w:r>
      <w:r w:rsidRPr="00A26C2C">
        <w:rPr>
          <w:color w:val="000000" w:themeColor="text1"/>
          <w:lang w:val="en-US"/>
        </w:rPr>
        <w:t xml:space="preserve"> Intermediate Period</w:t>
      </w:r>
      <w:r w:rsidR="008004C1" w:rsidRPr="00A26C2C">
        <w:rPr>
          <w:color w:val="000000" w:themeColor="text1"/>
          <w:lang w:val="en-US"/>
        </w:rPr>
        <w:t xml:space="preserve"> (1,064-525 BCE)</w:t>
      </w:r>
      <w:r w:rsidRPr="00A26C2C">
        <w:rPr>
          <w:color w:val="000000" w:themeColor="text1"/>
          <w:lang w:val="en-US"/>
        </w:rPr>
        <w:t xml:space="preserve"> to </w:t>
      </w:r>
      <w:r w:rsidRPr="00A26C2C">
        <w:rPr>
          <w:color w:val="000000" w:themeColor="text1"/>
          <w:lang w:val="en-US"/>
        </w:rPr>
        <w:lastRenderedPageBreak/>
        <w:t>the Roman Period (30 BC-195</w:t>
      </w:r>
      <w:r w:rsidR="008004C1" w:rsidRPr="00A26C2C">
        <w:rPr>
          <w:color w:val="000000" w:themeColor="text1"/>
          <w:lang w:val="en-US"/>
        </w:rPr>
        <w:t xml:space="preserve"> </w:t>
      </w:r>
      <w:r w:rsidRPr="00A26C2C">
        <w:rPr>
          <w:color w:val="000000" w:themeColor="text1"/>
          <w:lang w:val="en-US"/>
        </w:rPr>
        <w:t>CE)</w:t>
      </w:r>
      <w:r w:rsidR="008004C1" w:rsidRPr="00A26C2C">
        <w:rPr>
          <w:color w:val="000000" w:themeColor="text1"/>
          <w:lang w:val="en-US"/>
        </w:rPr>
        <w:t xml:space="preserve"> tested for the </w:t>
      </w:r>
      <w:r w:rsidR="008004C1" w:rsidRPr="00A26C2C">
        <w:rPr>
          <w:i/>
          <w:iCs/>
          <w:color w:val="000000" w:themeColor="text1"/>
          <w:lang w:val="en-US"/>
        </w:rPr>
        <w:t>P. falciparum</w:t>
      </w:r>
      <w:r w:rsidR="008004C1" w:rsidRPr="00A26C2C">
        <w:rPr>
          <w:color w:val="000000" w:themeColor="text1"/>
          <w:lang w:val="en-US"/>
        </w:rPr>
        <w:t xml:space="preserve"> AMA1 gene and the MSP1 gene, and six were positive </w:t>
      </w:r>
      <w:r w:rsidRPr="00A26C2C">
        <w:rPr>
          <w:color w:val="000000" w:themeColor="text1"/>
          <w:lang w:val="en-US"/>
        </w:rPr>
        <w:t>(</w:t>
      </w:r>
      <w:proofErr w:type="spellStart"/>
      <w:r w:rsidRPr="00A26C2C">
        <w:rPr>
          <w:color w:val="000000" w:themeColor="text1"/>
          <w:lang w:val="en-US"/>
        </w:rPr>
        <w:t>Lalremruata</w:t>
      </w:r>
      <w:proofErr w:type="spellEnd"/>
      <w:r w:rsidRPr="00A26C2C">
        <w:rPr>
          <w:color w:val="000000" w:themeColor="text1"/>
          <w:lang w:val="en-US"/>
        </w:rPr>
        <w:t xml:space="preserve"> et al., 2013).</w:t>
      </w:r>
    </w:p>
    <w:p w14:paraId="2447EBEA" w14:textId="77777777" w:rsidR="00B057EF" w:rsidRPr="00A26C2C" w:rsidRDefault="00B057EF" w:rsidP="006468E7">
      <w:pPr>
        <w:spacing w:line="480" w:lineRule="auto"/>
        <w:rPr>
          <w:color w:val="000000" w:themeColor="text1"/>
          <w:lang w:val="en-US"/>
        </w:rPr>
      </w:pPr>
    </w:p>
    <w:p w14:paraId="01C68154" w14:textId="2AFF45AD" w:rsidR="00B057EF" w:rsidRPr="00A26C2C" w:rsidRDefault="00B057EF" w:rsidP="006468E7">
      <w:pPr>
        <w:spacing w:line="480" w:lineRule="auto"/>
        <w:rPr>
          <w:color w:val="000000" w:themeColor="text1"/>
          <w:lang w:val="en-US"/>
        </w:rPr>
      </w:pPr>
      <w:r w:rsidRPr="00A26C2C">
        <w:rPr>
          <w:color w:val="000000" w:themeColor="text1"/>
          <w:lang w:val="en-US"/>
        </w:rPr>
        <w:t>In Nubia, malaria has been investigated</w:t>
      </w:r>
      <w:r w:rsidR="00AF0C9F" w:rsidRPr="00A26C2C">
        <w:rPr>
          <w:color w:val="000000" w:themeColor="text1"/>
          <w:lang w:val="en-US"/>
        </w:rPr>
        <w:t xml:space="preserve"> in tissue samples taken from eleven naturally mummified burials from North </w:t>
      </w:r>
      <w:proofErr w:type="spellStart"/>
      <w:r w:rsidR="00AF0C9F" w:rsidRPr="00A26C2C">
        <w:rPr>
          <w:color w:val="000000" w:themeColor="text1"/>
          <w:lang w:val="en-US"/>
        </w:rPr>
        <w:t>Argin</w:t>
      </w:r>
      <w:proofErr w:type="spellEnd"/>
      <w:r w:rsidR="00AF0C9F" w:rsidRPr="00A26C2C">
        <w:rPr>
          <w:color w:val="000000" w:themeColor="text1"/>
          <w:lang w:val="en-US"/>
        </w:rPr>
        <w:t xml:space="preserve">, dating to 350-500 CE. Employing the Para </w:t>
      </w:r>
      <w:proofErr w:type="spellStart"/>
      <w:r w:rsidR="00AF0C9F" w:rsidRPr="00A26C2C">
        <w:rPr>
          <w:color w:val="000000" w:themeColor="text1"/>
          <w:lang w:val="en-US"/>
        </w:rPr>
        <w:t>Sight</w:t>
      </w:r>
      <w:r w:rsidR="00AF0C9F" w:rsidRPr="00A26C2C">
        <w:rPr>
          <w:color w:val="000000" w:themeColor="text1"/>
          <w:vertAlign w:val="superscript"/>
          <w:lang w:val="en-US"/>
        </w:rPr>
        <w:t>TM</w:t>
      </w:r>
      <w:proofErr w:type="spellEnd"/>
      <w:r w:rsidR="00AF0C9F" w:rsidRPr="00A26C2C">
        <w:rPr>
          <w:color w:val="000000" w:themeColor="text1"/>
          <w:lang w:val="en-US"/>
        </w:rPr>
        <w:t xml:space="preserve">-F </w:t>
      </w:r>
      <w:proofErr w:type="spellStart"/>
      <w:r w:rsidR="00AF0C9F" w:rsidRPr="00A26C2C">
        <w:rPr>
          <w:color w:val="000000" w:themeColor="text1"/>
          <w:lang w:val="en-US"/>
        </w:rPr>
        <w:t>immunoenzymatic</w:t>
      </w:r>
      <w:proofErr w:type="spellEnd"/>
      <w:r w:rsidR="00AF0C9F" w:rsidRPr="00A26C2C">
        <w:rPr>
          <w:color w:val="000000" w:themeColor="text1"/>
          <w:lang w:val="en-US"/>
        </w:rPr>
        <w:t xml:space="preserve"> assay, </w:t>
      </w:r>
      <w:r w:rsidR="00D06D1F" w:rsidRPr="00A26C2C">
        <w:rPr>
          <w:color w:val="000000" w:themeColor="text1"/>
          <w:lang w:val="en-US"/>
        </w:rPr>
        <w:t xml:space="preserve">one of the individuals was positive for falciparum malaria (Miller et al., 1994). A later study of ten burials from </w:t>
      </w:r>
      <w:proofErr w:type="spellStart"/>
      <w:r w:rsidR="00D06D1F" w:rsidRPr="00A26C2C">
        <w:rPr>
          <w:color w:val="000000" w:themeColor="text1"/>
          <w:lang w:val="en-US"/>
        </w:rPr>
        <w:t>Sayala</w:t>
      </w:r>
      <w:proofErr w:type="spellEnd"/>
      <w:r w:rsidR="00D06D1F" w:rsidRPr="00A26C2C">
        <w:rPr>
          <w:color w:val="000000" w:themeColor="text1"/>
          <w:lang w:val="en-US"/>
        </w:rPr>
        <w:t>, dating to the 3</w:t>
      </w:r>
      <w:r w:rsidR="00D06D1F" w:rsidRPr="00A26C2C">
        <w:rPr>
          <w:color w:val="000000" w:themeColor="text1"/>
          <w:vertAlign w:val="superscript"/>
          <w:lang w:val="en-US"/>
        </w:rPr>
        <w:t>rd</w:t>
      </w:r>
      <w:r w:rsidR="00D06D1F" w:rsidRPr="00A26C2C">
        <w:rPr>
          <w:color w:val="000000" w:themeColor="text1"/>
          <w:lang w:val="en-US"/>
        </w:rPr>
        <w:t xml:space="preserve"> to 6</w:t>
      </w:r>
      <w:r w:rsidR="00D06D1F" w:rsidRPr="00A26C2C">
        <w:rPr>
          <w:color w:val="000000" w:themeColor="text1"/>
          <w:vertAlign w:val="superscript"/>
          <w:lang w:val="en-US"/>
        </w:rPr>
        <w:t>th</w:t>
      </w:r>
      <w:r w:rsidR="00D06D1F" w:rsidRPr="00A26C2C">
        <w:rPr>
          <w:color w:val="000000" w:themeColor="text1"/>
          <w:lang w:val="en-US"/>
        </w:rPr>
        <w:t xml:space="preserve"> century CE, employed both DNA analysis with shotgun sequencing and also the immunological antigen tests </w:t>
      </w:r>
      <w:proofErr w:type="spellStart"/>
      <w:r w:rsidR="00D06D1F" w:rsidRPr="00A26C2C">
        <w:rPr>
          <w:color w:val="000000" w:themeColor="text1"/>
          <w:lang w:val="en-US"/>
        </w:rPr>
        <w:t>Pv</w:t>
      </w:r>
      <w:proofErr w:type="spellEnd"/>
      <w:r w:rsidR="00D06D1F" w:rsidRPr="00A26C2C">
        <w:rPr>
          <w:color w:val="000000" w:themeColor="text1"/>
          <w:lang w:val="en-US"/>
        </w:rPr>
        <w:t>/</w:t>
      </w:r>
      <w:proofErr w:type="spellStart"/>
      <w:r w:rsidR="00D06D1F" w:rsidRPr="00A26C2C">
        <w:rPr>
          <w:color w:val="000000" w:themeColor="text1"/>
          <w:lang w:val="en-US"/>
        </w:rPr>
        <w:t>Pf</w:t>
      </w:r>
      <w:proofErr w:type="spellEnd"/>
      <w:r w:rsidR="00D06D1F" w:rsidRPr="00A26C2C">
        <w:rPr>
          <w:color w:val="000000" w:themeColor="text1"/>
          <w:lang w:val="en-US"/>
        </w:rPr>
        <w:t xml:space="preserve"> </w:t>
      </w:r>
      <w:proofErr w:type="spellStart"/>
      <w:r w:rsidR="00D06D1F" w:rsidRPr="00A26C2C">
        <w:rPr>
          <w:color w:val="000000" w:themeColor="text1"/>
          <w:lang w:val="en-US"/>
        </w:rPr>
        <w:t>DiaSys</w:t>
      </w:r>
      <w:proofErr w:type="spellEnd"/>
      <w:r w:rsidR="00D06D1F" w:rsidRPr="00A26C2C">
        <w:rPr>
          <w:color w:val="000000" w:themeColor="text1"/>
          <w:lang w:val="en-US"/>
        </w:rPr>
        <w:t xml:space="preserve"> and Pan/</w:t>
      </w:r>
      <w:proofErr w:type="spellStart"/>
      <w:r w:rsidR="00D06D1F" w:rsidRPr="00A26C2C">
        <w:rPr>
          <w:color w:val="000000" w:themeColor="text1"/>
          <w:lang w:val="en-US"/>
        </w:rPr>
        <w:t>Pf</w:t>
      </w:r>
      <w:proofErr w:type="spellEnd"/>
      <w:r w:rsidR="00D06D1F" w:rsidRPr="00A26C2C">
        <w:rPr>
          <w:color w:val="000000" w:themeColor="text1"/>
          <w:lang w:val="en-US"/>
        </w:rPr>
        <w:t xml:space="preserve"> </w:t>
      </w:r>
      <w:proofErr w:type="spellStart"/>
      <w:r w:rsidR="00D06D1F" w:rsidRPr="00A26C2C">
        <w:rPr>
          <w:color w:val="000000" w:themeColor="text1"/>
          <w:lang w:val="en-US"/>
        </w:rPr>
        <w:t>DIASys</w:t>
      </w:r>
      <w:proofErr w:type="spellEnd"/>
      <w:r w:rsidR="002E594E" w:rsidRPr="00A26C2C">
        <w:rPr>
          <w:color w:val="000000" w:themeColor="text1"/>
          <w:lang w:val="en-US"/>
        </w:rPr>
        <w:t xml:space="preserve">. This indicates either </w:t>
      </w:r>
      <w:r w:rsidR="002E594E" w:rsidRPr="00A26C2C">
        <w:rPr>
          <w:i/>
          <w:iCs/>
          <w:color w:val="000000" w:themeColor="text1"/>
          <w:lang w:val="en-US"/>
        </w:rPr>
        <w:t>P. falciparum</w:t>
      </w:r>
      <w:r w:rsidR="002E594E" w:rsidRPr="00A26C2C">
        <w:rPr>
          <w:color w:val="000000" w:themeColor="text1"/>
          <w:lang w:val="en-US"/>
        </w:rPr>
        <w:t xml:space="preserve"> or </w:t>
      </w:r>
      <w:r w:rsidR="002E594E" w:rsidRPr="00A26C2C">
        <w:rPr>
          <w:i/>
          <w:iCs/>
          <w:color w:val="000000" w:themeColor="text1"/>
          <w:lang w:val="en-US"/>
        </w:rPr>
        <w:t>P. vivax</w:t>
      </w:r>
      <w:r w:rsidR="002E594E" w:rsidRPr="00A26C2C">
        <w:rPr>
          <w:color w:val="000000" w:themeColor="text1"/>
          <w:lang w:val="en-US"/>
        </w:rPr>
        <w:t>, but cannot differentiate the two</w:t>
      </w:r>
      <w:r w:rsidR="00D06D1F" w:rsidRPr="00A26C2C">
        <w:rPr>
          <w:color w:val="000000" w:themeColor="text1"/>
          <w:lang w:val="en-US"/>
        </w:rPr>
        <w:t xml:space="preserve">. </w:t>
      </w:r>
      <w:r w:rsidR="009F30BB" w:rsidRPr="00A26C2C">
        <w:rPr>
          <w:color w:val="000000" w:themeColor="text1"/>
          <w:lang w:val="en-US"/>
        </w:rPr>
        <w:t xml:space="preserve">These were not randomly selected individuals, but were chose for analysis as their bones showed lesions suggestive of chronic anaemia (cribra orbitalia). Four of the ten individuals were positive on both DNA and immunological antigen tests, and a further two were positive on either </w:t>
      </w:r>
      <w:proofErr w:type="spellStart"/>
      <w:r w:rsidR="009F30BB" w:rsidRPr="00A26C2C">
        <w:rPr>
          <w:color w:val="000000" w:themeColor="text1"/>
          <w:lang w:val="en-US"/>
        </w:rPr>
        <w:t>aDNA</w:t>
      </w:r>
      <w:proofErr w:type="spellEnd"/>
      <w:r w:rsidR="009F30BB" w:rsidRPr="00A26C2C">
        <w:rPr>
          <w:color w:val="000000" w:themeColor="text1"/>
          <w:lang w:val="en-US"/>
        </w:rPr>
        <w:t xml:space="preserve"> o</w:t>
      </w:r>
      <w:r w:rsidR="002E594E" w:rsidRPr="00A26C2C">
        <w:rPr>
          <w:color w:val="000000" w:themeColor="text1"/>
          <w:lang w:val="en-US"/>
        </w:rPr>
        <w:t>r</w:t>
      </w:r>
      <w:r w:rsidR="009F30BB" w:rsidRPr="00A26C2C">
        <w:rPr>
          <w:color w:val="000000" w:themeColor="text1"/>
          <w:lang w:val="en-US"/>
        </w:rPr>
        <w:t xml:space="preserve"> antigen test (</w:t>
      </w:r>
      <w:proofErr w:type="spellStart"/>
      <w:r w:rsidR="009F30BB" w:rsidRPr="00A26C2C">
        <w:rPr>
          <w:color w:val="000000" w:themeColor="text1"/>
          <w:lang w:val="en-US"/>
        </w:rPr>
        <w:t>Loufouma-Mbouaka</w:t>
      </w:r>
      <w:proofErr w:type="spellEnd"/>
      <w:r w:rsidR="009F30BB" w:rsidRPr="00A26C2C">
        <w:rPr>
          <w:color w:val="000000" w:themeColor="text1"/>
          <w:lang w:val="en-US"/>
        </w:rPr>
        <w:t xml:space="preserve"> et al., 2020, 2021).</w:t>
      </w:r>
    </w:p>
    <w:p w14:paraId="2104C53F" w14:textId="77777777" w:rsidR="003E29F5" w:rsidRPr="00A26C2C" w:rsidRDefault="003E29F5" w:rsidP="006468E7">
      <w:pPr>
        <w:spacing w:line="480" w:lineRule="auto"/>
        <w:rPr>
          <w:color w:val="000000" w:themeColor="text1"/>
        </w:rPr>
      </w:pPr>
    </w:p>
    <w:p w14:paraId="27F05D56" w14:textId="4E5648AB" w:rsidR="00C44296" w:rsidRPr="00A26C2C" w:rsidRDefault="00C44296" w:rsidP="006468E7">
      <w:pPr>
        <w:spacing w:line="480" w:lineRule="auto"/>
        <w:rPr>
          <w:color w:val="000000" w:themeColor="text1"/>
        </w:rPr>
      </w:pPr>
      <w:r w:rsidRPr="00A26C2C">
        <w:rPr>
          <w:color w:val="000000" w:themeColor="text1"/>
        </w:rPr>
        <w:t>Toxoplasmosis</w:t>
      </w:r>
      <w:r w:rsidR="003E29F5" w:rsidRPr="00A26C2C">
        <w:rPr>
          <w:color w:val="000000" w:themeColor="text1"/>
        </w:rPr>
        <w:t xml:space="preserve"> (</w:t>
      </w:r>
      <w:r w:rsidR="003E29F5" w:rsidRPr="00A26C2C">
        <w:rPr>
          <w:i/>
          <w:iCs/>
          <w:color w:val="000000" w:themeColor="text1"/>
        </w:rPr>
        <w:t>Toxoplasma gondii</w:t>
      </w:r>
      <w:r w:rsidR="003E29F5" w:rsidRPr="00A26C2C">
        <w:rPr>
          <w:color w:val="000000" w:themeColor="text1"/>
        </w:rPr>
        <w:t xml:space="preserve">) </w:t>
      </w:r>
      <w:r w:rsidR="00784156" w:rsidRPr="00A26C2C">
        <w:rPr>
          <w:color w:val="000000" w:themeColor="text1"/>
        </w:rPr>
        <w:t xml:space="preserve">was identified in an Egyptian mummy dating from the 3rd intermediate period to the Roman period (806 BCE-124 CE). Metagenomic analysis of muscle tissue samples from five mummies recovered the </w:t>
      </w:r>
      <w:proofErr w:type="spellStart"/>
      <w:r w:rsidR="00784156" w:rsidRPr="00A26C2C">
        <w:rPr>
          <w:color w:val="000000" w:themeColor="text1"/>
        </w:rPr>
        <w:t>aDNA</w:t>
      </w:r>
      <w:proofErr w:type="spellEnd"/>
      <w:r w:rsidR="00784156" w:rsidRPr="00A26C2C">
        <w:rPr>
          <w:color w:val="000000" w:themeColor="text1"/>
        </w:rPr>
        <w:t xml:space="preserve"> sequence of </w:t>
      </w:r>
      <w:r w:rsidR="00784156" w:rsidRPr="00A26C2C">
        <w:rPr>
          <w:i/>
          <w:iCs/>
          <w:color w:val="000000" w:themeColor="text1"/>
        </w:rPr>
        <w:t>Toxoplasma</w:t>
      </w:r>
      <w:r w:rsidR="00784156" w:rsidRPr="00A26C2C">
        <w:rPr>
          <w:color w:val="000000" w:themeColor="text1"/>
        </w:rPr>
        <w:t xml:space="preserve"> in one of the individuals (</w:t>
      </w:r>
      <w:proofErr w:type="spellStart"/>
      <w:r w:rsidR="00784156" w:rsidRPr="00A26C2C">
        <w:rPr>
          <w:color w:val="000000" w:themeColor="text1"/>
        </w:rPr>
        <w:t>Khairat</w:t>
      </w:r>
      <w:proofErr w:type="spellEnd"/>
      <w:r w:rsidR="00784156" w:rsidRPr="00A26C2C">
        <w:rPr>
          <w:color w:val="000000" w:themeColor="text1"/>
        </w:rPr>
        <w:t xml:space="preserve"> et al., 2013).</w:t>
      </w:r>
      <w:r w:rsidR="001824BC" w:rsidRPr="00A26C2C">
        <w:rPr>
          <w:color w:val="000000" w:themeColor="text1"/>
        </w:rPr>
        <w:t xml:space="preserve"> As toxoplasmosis can be caught by humans when they are in close contact with cats, it is possible that the disease occurred due to the role of cats as cult animals </w:t>
      </w:r>
      <w:r w:rsidR="001824BC" w:rsidRPr="00A26C2C">
        <w:rPr>
          <w:color w:val="000000" w:themeColor="text1"/>
        </w:rPr>
        <w:lastRenderedPageBreak/>
        <w:t>which were often mummified and used as religious offerings in ancient Egypt (Ikram, 2005).</w:t>
      </w:r>
    </w:p>
    <w:p w14:paraId="2A0952CF" w14:textId="77777777" w:rsidR="003E29F5" w:rsidRPr="00A26C2C" w:rsidRDefault="003E29F5" w:rsidP="006468E7">
      <w:pPr>
        <w:spacing w:line="480" w:lineRule="auto"/>
        <w:rPr>
          <w:color w:val="000000" w:themeColor="text1"/>
        </w:rPr>
      </w:pPr>
    </w:p>
    <w:p w14:paraId="56531344" w14:textId="1D52AC41" w:rsidR="00C44296" w:rsidRPr="00A26C2C" w:rsidRDefault="00C44296" w:rsidP="006468E7">
      <w:pPr>
        <w:spacing w:line="480" w:lineRule="auto"/>
        <w:rPr>
          <w:color w:val="000000" w:themeColor="text1"/>
        </w:rPr>
      </w:pPr>
      <w:r w:rsidRPr="00A26C2C">
        <w:rPr>
          <w:color w:val="000000" w:themeColor="text1"/>
        </w:rPr>
        <w:t>Leishmaniasis</w:t>
      </w:r>
      <w:r w:rsidR="00C24B6D" w:rsidRPr="00A26C2C">
        <w:rPr>
          <w:color w:val="000000" w:themeColor="text1"/>
        </w:rPr>
        <w:t xml:space="preserve"> (</w:t>
      </w:r>
      <w:r w:rsidR="00C24B6D" w:rsidRPr="00A26C2C">
        <w:rPr>
          <w:i/>
          <w:iCs/>
          <w:color w:val="000000" w:themeColor="text1"/>
        </w:rPr>
        <w:t xml:space="preserve">Leishmania </w:t>
      </w:r>
      <w:proofErr w:type="spellStart"/>
      <w:r w:rsidR="00C24B6D" w:rsidRPr="00A26C2C">
        <w:rPr>
          <w:i/>
          <w:iCs/>
          <w:color w:val="000000" w:themeColor="text1"/>
        </w:rPr>
        <w:t>donovani</w:t>
      </w:r>
      <w:proofErr w:type="spellEnd"/>
      <w:r w:rsidR="00C24B6D" w:rsidRPr="00A26C2C">
        <w:rPr>
          <w:color w:val="000000" w:themeColor="text1"/>
        </w:rPr>
        <w:t>) has been investigated using bone and tissue samples f</w:t>
      </w:r>
      <w:r w:rsidR="006402DA" w:rsidRPr="00A26C2C">
        <w:rPr>
          <w:color w:val="000000" w:themeColor="text1"/>
        </w:rPr>
        <w:t>ro</w:t>
      </w:r>
      <w:r w:rsidR="00C24B6D" w:rsidRPr="00A26C2C">
        <w:rPr>
          <w:color w:val="000000" w:themeColor="text1"/>
        </w:rPr>
        <w:t xml:space="preserve">m 91 mummies. PCR targeted the </w:t>
      </w:r>
      <w:proofErr w:type="spellStart"/>
      <w:r w:rsidR="00C24B6D" w:rsidRPr="00A26C2C">
        <w:rPr>
          <w:color w:val="000000" w:themeColor="text1"/>
        </w:rPr>
        <w:t>kinetoplastid</w:t>
      </w:r>
      <w:proofErr w:type="spellEnd"/>
      <w:r w:rsidR="00C24B6D" w:rsidRPr="00A26C2C">
        <w:rPr>
          <w:color w:val="000000" w:themeColor="text1"/>
        </w:rPr>
        <w:t xml:space="preserve"> mitochondrial DNA. The mummies originated in Abydos, (dating to the Predynastic to Early Dynastic periods, 3,500-2,800 BCE), and Thebes (Middle Kingdom, New Kingdom, and Late Period, 2050-500 BCE). While the Predynastic, Early Dynastic, New Kingdom and Late Period samples were negative, four of the 42 Middle Kingdom samples were positive (9.5%).</w:t>
      </w:r>
      <w:r w:rsidR="00CF17B4" w:rsidRPr="00A26C2C">
        <w:rPr>
          <w:color w:val="000000" w:themeColor="text1"/>
        </w:rPr>
        <w:t xml:space="preserve"> The authors suggest that since Egypt does not appear to have had Acacia-Balanites woodland preferred by the sandfly, while there was plenty of such woodland in Nubia, these individual may have become infected while travelling in Nubia for trade or during military activity (Zink et al., 2006).</w:t>
      </w:r>
    </w:p>
    <w:p w14:paraId="6AA60454" w14:textId="77777777" w:rsidR="00C44296" w:rsidRPr="00A26C2C" w:rsidRDefault="00C44296" w:rsidP="006468E7">
      <w:pPr>
        <w:spacing w:line="480" w:lineRule="auto"/>
        <w:rPr>
          <w:color w:val="000000" w:themeColor="text1"/>
        </w:rPr>
      </w:pPr>
    </w:p>
    <w:p w14:paraId="7BA52541" w14:textId="763EDF50" w:rsidR="00C44296" w:rsidRPr="00A26C2C" w:rsidRDefault="001C72C0" w:rsidP="00C44296">
      <w:pPr>
        <w:pStyle w:val="ListParagraph"/>
        <w:numPr>
          <w:ilvl w:val="0"/>
          <w:numId w:val="3"/>
        </w:numPr>
        <w:spacing w:line="480" w:lineRule="auto"/>
        <w:rPr>
          <w:b/>
          <w:bCs/>
          <w:color w:val="000000" w:themeColor="text1"/>
        </w:rPr>
      </w:pPr>
      <w:r w:rsidRPr="00A26C2C">
        <w:rPr>
          <w:b/>
          <w:bCs/>
          <w:color w:val="000000" w:themeColor="text1"/>
        </w:rPr>
        <w:t>HELMINTHS</w:t>
      </w:r>
    </w:p>
    <w:p w14:paraId="7A9FF836" w14:textId="62481E44" w:rsidR="000345D2" w:rsidRPr="00A26C2C" w:rsidRDefault="001C72C0" w:rsidP="006468E7">
      <w:pPr>
        <w:spacing w:line="480" w:lineRule="auto"/>
        <w:rPr>
          <w:b/>
          <w:bCs/>
          <w:color w:val="000000" w:themeColor="text1"/>
        </w:rPr>
      </w:pPr>
      <w:r w:rsidRPr="00A26C2C">
        <w:rPr>
          <w:b/>
          <w:bCs/>
          <w:color w:val="000000" w:themeColor="text1"/>
        </w:rPr>
        <w:t xml:space="preserve">5.1 </w:t>
      </w:r>
      <w:r w:rsidR="000345D2" w:rsidRPr="00A26C2C">
        <w:rPr>
          <w:b/>
          <w:bCs/>
          <w:color w:val="000000" w:themeColor="text1"/>
        </w:rPr>
        <w:t>Blood Helminths</w:t>
      </w:r>
    </w:p>
    <w:p w14:paraId="71640301" w14:textId="1E20CB2D" w:rsidR="00722664" w:rsidRPr="00A26C2C" w:rsidRDefault="00B82FBE" w:rsidP="006468E7">
      <w:pPr>
        <w:spacing w:line="480" w:lineRule="auto"/>
        <w:rPr>
          <w:color w:val="000000" w:themeColor="text1"/>
        </w:rPr>
      </w:pPr>
      <w:r w:rsidRPr="00A26C2C">
        <w:rPr>
          <w:color w:val="000000" w:themeColor="text1"/>
        </w:rPr>
        <w:t>The two species of schistosome</w:t>
      </w:r>
      <w:r w:rsidR="008D383A" w:rsidRPr="00A26C2C">
        <w:rPr>
          <w:color w:val="000000" w:themeColor="text1"/>
        </w:rPr>
        <w:t xml:space="preserve"> endemic in the region in </w:t>
      </w:r>
      <w:r w:rsidR="00EE7EE1" w:rsidRPr="00A26C2C">
        <w:rPr>
          <w:color w:val="000000" w:themeColor="text1"/>
        </w:rPr>
        <w:t xml:space="preserve">both </w:t>
      </w:r>
      <w:r w:rsidR="008D383A" w:rsidRPr="00A26C2C">
        <w:rPr>
          <w:color w:val="000000" w:themeColor="text1"/>
        </w:rPr>
        <w:t xml:space="preserve">recent </w:t>
      </w:r>
      <w:r w:rsidR="00EE7EE1" w:rsidRPr="00A26C2C">
        <w:rPr>
          <w:color w:val="000000" w:themeColor="text1"/>
        </w:rPr>
        <w:t xml:space="preserve">and ancient </w:t>
      </w:r>
      <w:r w:rsidR="008D383A" w:rsidRPr="00A26C2C">
        <w:rPr>
          <w:color w:val="000000" w:themeColor="text1"/>
        </w:rPr>
        <w:t xml:space="preserve">times are </w:t>
      </w:r>
      <w:r w:rsidR="008D383A" w:rsidRPr="00A26C2C">
        <w:rPr>
          <w:i/>
          <w:iCs/>
          <w:color w:val="000000" w:themeColor="text1"/>
        </w:rPr>
        <w:t xml:space="preserve">S. haematobium </w:t>
      </w:r>
      <w:r w:rsidR="008D383A" w:rsidRPr="00A26C2C">
        <w:rPr>
          <w:color w:val="000000" w:themeColor="text1"/>
        </w:rPr>
        <w:t xml:space="preserve">and </w:t>
      </w:r>
      <w:r w:rsidR="008D383A" w:rsidRPr="00A26C2C">
        <w:rPr>
          <w:i/>
          <w:iCs/>
          <w:color w:val="000000" w:themeColor="text1"/>
        </w:rPr>
        <w:t>S. mansoni</w:t>
      </w:r>
      <w:r w:rsidR="00EE7EE1" w:rsidRPr="00A26C2C">
        <w:rPr>
          <w:color w:val="000000" w:themeColor="text1"/>
        </w:rPr>
        <w:t xml:space="preserve"> (</w:t>
      </w:r>
      <w:proofErr w:type="spellStart"/>
      <w:r w:rsidR="00EE7EE1" w:rsidRPr="00A26C2C">
        <w:rPr>
          <w:color w:val="000000" w:themeColor="text1"/>
        </w:rPr>
        <w:t>Contis</w:t>
      </w:r>
      <w:proofErr w:type="spellEnd"/>
      <w:r w:rsidR="00EE7EE1" w:rsidRPr="00A26C2C">
        <w:rPr>
          <w:color w:val="000000" w:themeColor="text1"/>
        </w:rPr>
        <w:t xml:space="preserve"> and David, 1996</w:t>
      </w:r>
      <w:r w:rsidR="00C82460" w:rsidRPr="00A26C2C">
        <w:rPr>
          <w:color w:val="000000" w:themeColor="text1"/>
        </w:rPr>
        <w:t>; Di Bella et al., 2018</w:t>
      </w:r>
      <w:r w:rsidR="00EE7EE1" w:rsidRPr="00A26C2C">
        <w:rPr>
          <w:color w:val="000000" w:themeColor="text1"/>
        </w:rPr>
        <w:t>).</w:t>
      </w:r>
      <w:r w:rsidR="008D383A" w:rsidRPr="00A26C2C">
        <w:rPr>
          <w:color w:val="000000" w:themeColor="text1"/>
        </w:rPr>
        <w:t xml:space="preserve"> We have read above how over a century ago Marc </w:t>
      </w:r>
      <w:proofErr w:type="spellStart"/>
      <w:r w:rsidR="008D383A" w:rsidRPr="00A26C2C">
        <w:rPr>
          <w:color w:val="000000" w:themeColor="text1"/>
        </w:rPr>
        <w:t>Ruffer</w:t>
      </w:r>
      <w:proofErr w:type="spellEnd"/>
      <w:r w:rsidR="008D383A" w:rsidRPr="00A26C2C">
        <w:rPr>
          <w:color w:val="000000" w:themeColor="text1"/>
        </w:rPr>
        <w:t xml:space="preserve"> found the eggs of </w:t>
      </w:r>
      <w:r w:rsidR="008D383A" w:rsidRPr="00A26C2C">
        <w:rPr>
          <w:i/>
          <w:iCs/>
          <w:color w:val="000000" w:themeColor="text1"/>
        </w:rPr>
        <w:t>S. haematobium</w:t>
      </w:r>
      <w:r w:rsidR="008D383A" w:rsidRPr="00A26C2C">
        <w:rPr>
          <w:color w:val="000000" w:themeColor="text1"/>
        </w:rPr>
        <w:t xml:space="preserve"> in the kidneys of two out of three 20th Dynasty mummies</w:t>
      </w:r>
      <w:r w:rsidR="00DA0E39" w:rsidRPr="00A26C2C">
        <w:rPr>
          <w:color w:val="000000" w:themeColor="text1"/>
        </w:rPr>
        <w:t xml:space="preserve"> from Egypt</w:t>
      </w:r>
      <w:r w:rsidR="008D383A" w:rsidRPr="00A26C2C">
        <w:rPr>
          <w:color w:val="000000" w:themeColor="text1"/>
        </w:rPr>
        <w:t xml:space="preserve"> (</w:t>
      </w:r>
      <w:proofErr w:type="spellStart"/>
      <w:r w:rsidR="008D383A" w:rsidRPr="00A26C2C">
        <w:rPr>
          <w:color w:val="000000" w:themeColor="text1"/>
        </w:rPr>
        <w:t>Ruffer</w:t>
      </w:r>
      <w:proofErr w:type="spellEnd"/>
      <w:r w:rsidR="008D383A" w:rsidRPr="00A26C2C">
        <w:rPr>
          <w:color w:val="000000" w:themeColor="text1"/>
        </w:rPr>
        <w:t xml:space="preserve">, 1910). </w:t>
      </w:r>
      <w:r w:rsidR="009524BC" w:rsidRPr="00A26C2C">
        <w:rPr>
          <w:color w:val="000000" w:themeColor="text1"/>
        </w:rPr>
        <w:t xml:space="preserve">The mummy of </w:t>
      </w:r>
      <w:proofErr w:type="spellStart"/>
      <w:r w:rsidR="009524BC" w:rsidRPr="00A26C2C">
        <w:rPr>
          <w:color w:val="000000" w:themeColor="text1"/>
        </w:rPr>
        <w:t>Nakht</w:t>
      </w:r>
      <w:proofErr w:type="spellEnd"/>
      <w:r w:rsidR="009524BC" w:rsidRPr="00A26C2C">
        <w:rPr>
          <w:color w:val="000000" w:themeColor="text1"/>
        </w:rPr>
        <w:t xml:space="preserve"> from 1,200 BCE Thebes </w:t>
      </w:r>
      <w:r w:rsidR="00EE7EE1" w:rsidRPr="00A26C2C">
        <w:rPr>
          <w:color w:val="000000" w:themeColor="text1"/>
        </w:rPr>
        <w:t xml:space="preserve">was noted to have an enlarged spleen and histological examination showed </w:t>
      </w:r>
      <w:proofErr w:type="spellStart"/>
      <w:r w:rsidR="00EE7EE1" w:rsidRPr="00A26C2C">
        <w:rPr>
          <w:color w:val="000000" w:themeColor="text1"/>
        </w:rPr>
        <w:lastRenderedPageBreak/>
        <w:t>schistosomal</w:t>
      </w:r>
      <w:proofErr w:type="spellEnd"/>
      <w:r w:rsidR="00EE7EE1" w:rsidRPr="00A26C2C">
        <w:rPr>
          <w:color w:val="000000" w:themeColor="text1"/>
        </w:rPr>
        <w:t xml:space="preserve"> cirrhosis of the liver. M</w:t>
      </w:r>
      <w:r w:rsidR="009524BC" w:rsidRPr="00A26C2C">
        <w:rPr>
          <w:color w:val="000000" w:themeColor="text1"/>
        </w:rPr>
        <w:t>icroscopy of tissue from his intestines, liver and kidneys</w:t>
      </w:r>
      <w:r w:rsidR="00EE7EE1" w:rsidRPr="00A26C2C">
        <w:rPr>
          <w:color w:val="000000" w:themeColor="text1"/>
        </w:rPr>
        <w:t xml:space="preserve"> demonstrated that </w:t>
      </w:r>
      <w:r w:rsidR="009524BC" w:rsidRPr="00A26C2C">
        <w:rPr>
          <w:color w:val="000000" w:themeColor="text1"/>
        </w:rPr>
        <w:t>these contained schistosome eggs</w:t>
      </w:r>
      <w:r w:rsidR="00EE7EE1" w:rsidRPr="00A26C2C">
        <w:rPr>
          <w:color w:val="000000" w:themeColor="text1"/>
        </w:rPr>
        <w:t xml:space="preserve"> (Hart et al., 1977</w:t>
      </w:r>
      <w:r w:rsidR="00C67EF8" w:rsidRPr="00A26C2C">
        <w:rPr>
          <w:color w:val="000000" w:themeColor="text1"/>
        </w:rPr>
        <w:t>b</w:t>
      </w:r>
      <w:r w:rsidR="00EE7EE1" w:rsidRPr="00A26C2C">
        <w:rPr>
          <w:color w:val="000000" w:themeColor="text1"/>
        </w:rPr>
        <w:t>)</w:t>
      </w:r>
      <w:r w:rsidR="009524BC" w:rsidRPr="00A26C2C">
        <w:rPr>
          <w:color w:val="000000" w:themeColor="text1"/>
        </w:rPr>
        <w:t>.</w:t>
      </w:r>
      <w:r w:rsidR="00EE7EE1" w:rsidRPr="00A26C2C">
        <w:rPr>
          <w:color w:val="000000" w:themeColor="text1"/>
        </w:rPr>
        <w:t xml:space="preserve"> As </w:t>
      </w:r>
      <w:r w:rsidR="00EE7EE1" w:rsidRPr="00A26C2C">
        <w:rPr>
          <w:i/>
          <w:iCs/>
          <w:color w:val="000000" w:themeColor="text1"/>
        </w:rPr>
        <w:t>S. haematobium</w:t>
      </w:r>
      <w:r w:rsidR="00EE7EE1" w:rsidRPr="00A26C2C">
        <w:rPr>
          <w:color w:val="000000" w:themeColor="text1"/>
        </w:rPr>
        <w:t xml:space="preserve"> infects the blood vessels of the urinary tract and </w:t>
      </w:r>
      <w:r w:rsidR="00EE7EE1" w:rsidRPr="00A26C2C">
        <w:rPr>
          <w:i/>
          <w:iCs/>
          <w:color w:val="000000" w:themeColor="text1"/>
        </w:rPr>
        <w:t>S. mansoni</w:t>
      </w:r>
      <w:r w:rsidR="00EE7EE1" w:rsidRPr="00A26C2C">
        <w:rPr>
          <w:color w:val="000000" w:themeColor="text1"/>
        </w:rPr>
        <w:t xml:space="preserve"> infects the blood vessels of the intestines, this would indicate that he was infected by both species.</w:t>
      </w:r>
      <w:r w:rsidR="00591E1E" w:rsidRPr="00A26C2C">
        <w:rPr>
          <w:color w:val="000000" w:themeColor="text1"/>
        </w:rPr>
        <w:t xml:space="preserve"> </w:t>
      </w:r>
      <w:proofErr w:type="spellStart"/>
      <w:r w:rsidR="00591E1E" w:rsidRPr="00A26C2C">
        <w:rPr>
          <w:color w:val="000000" w:themeColor="text1"/>
        </w:rPr>
        <w:t>Nakht</w:t>
      </w:r>
      <w:proofErr w:type="spellEnd"/>
      <w:r w:rsidR="00591E1E" w:rsidRPr="00A26C2C">
        <w:rPr>
          <w:color w:val="000000" w:themeColor="text1"/>
        </w:rPr>
        <w:t xml:space="preserve"> was later analysed further, together with </w:t>
      </w:r>
      <w:r w:rsidR="00742AAA" w:rsidRPr="00A26C2C">
        <w:rPr>
          <w:color w:val="000000" w:themeColor="text1"/>
        </w:rPr>
        <w:t>the</w:t>
      </w:r>
      <w:r w:rsidR="00591E1E" w:rsidRPr="00A26C2C">
        <w:rPr>
          <w:color w:val="000000" w:themeColor="text1"/>
        </w:rPr>
        <w:t xml:space="preserve"> late predynastic mummy of an adolescent</w:t>
      </w:r>
      <w:r w:rsidR="00742AAA" w:rsidRPr="00A26C2C">
        <w:rPr>
          <w:color w:val="000000" w:themeColor="text1"/>
        </w:rPr>
        <w:t xml:space="preserve"> (3,200 BCE)</w:t>
      </w:r>
      <w:r w:rsidR="00591E1E" w:rsidRPr="00A26C2C">
        <w:rPr>
          <w:color w:val="000000" w:themeColor="text1"/>
        </w:rPr>
        <w:t>, using</w:t>
      </w:r>
      <w:r w:rsidR="008A0937" w:rsidRPr="00A26C2C">
        <w:rPr>
          <w:color w:val="000000" w:themeColor="text1"/>
        </w:rPr>
        <w:t xml:space="preserve"> a biomolecular approach. </w:t>
      </w:r>
      <w:r w:rsidR="00591E1E" w:rsidRPr="00A26C2C">
        <w:rPr>
          <w:color w:val="000000" w:themeColor="text1"/>
        </w:rPr>
        <w:t xml:space="preserve">Tissue from the colon, skin and cheek </w:t>
      </w:r>
      <w:r w:rsidR="008A0937" w:rsidRPr="00A26C2C">
        <w:rPr>
          <w:color w:val="000000" w:themeColor="text1"/>
        </w:rPr>
        <w:t xml:space="preserve">was tested using ELISA targeting </w:t>
      </w:r>
      <w:proofErr w:type="spellStart"/>
      <w:r w:rsidR="008A0937" w:rsidRPr="00A26C2C">
        <w:rPr>
          <w:color w:val="000000" w:themeColor="text1"/>
        </w:rPr>
        <w:t>schistosomal</w:t>
      </w:r>
      <w:proofErr w:type="spellEnd"/>
      <w:r w:rsidR="008A0937" w:rsidRPr="00A26C2C">
        <w:rPr>
          <w:color w:val="000000" w:themeColor="text1"/>
        </w:rPr>
        <w:t xml:space="preserve"> circulating anodic antigen (CAA). As CAA is produced by both </w:t>
      </w:r>
      <w:r w:rsidR="008A0937" w:rsidRPr="00A26C2C">
        <w:rPr>
          <w:i/>
          <w:iCs/>
          <w:color w:val="000000" w:themeColor="text1"/>
        </w:rPr>
        <w:t>S. haematobium</w:t>
      </w:r>
      <w:r w:rsidR="008A0937" w:rsidRPr="00A26C2C">
        <w:rPr>
          <w:color w:val="000000" w:themeColor="text1"/>
        </w:rPr>
        <w:t xml:space="preserve"> and </w:t>
      </w:r>
      <w:r w:rsidR="008A0937" w:rsidRPr="00A26C2C">
        <w:rPr>
          <w:i/>
          <w:iCs/>
          <w:color w:val="000000" w:themeColor="text1"/>
        </w:rPr>
        <w:t>S. mansoni</w:t>
      </w:r>
      <w:r w:rsidR="008A0937" w:rsidRPr="00A26C2C">
        <w:rPr>
          <w:color w:val="000000" w:themeColor="text1"/>
        </w:rPr>
        <w:t>, its use demonstrates that schistosomiasis is present but cannot determine the species. Both mummies were found to be positive for the CAA antigen (</w:t>
      </w:r>
      <w:proofErr w:type="spellStart"/>
      <w:r w:rsidR="008A0937" w:rsidRPr="00A26C2C">
        <w:rPr>
          <w:color w:val="000000" w:themeColor="text1"/>
        </w:rPr>
        <w:t>Deelder</w:t>
      </w:r>
      <w:proofErr w:type="spellEnd"/>
      <w:r w:rsidR="008A0937" w:rsidRPr="00A26C2C">
        <w:rPr>
          <w:color w:val="000000" w:themeColor="text1"/>
        </w:rPr>
        <w:t xml:space="preserve"> et al., 1990).</w:t>
      </w:r>
      <w:r w:rsidR="0036334A" w:rsidRPr="00A26C2C">
        <w:rPr>
          <w:color w:val="000000" w:themeColor="text1"/>
        </w:rPr>
        <w:t xml:space="preserve"> </w:t>
      </w:r>
      <w:r w:rsidR="00EB12CE" w:rsidRPr="00A26C2C">
        <w:rPr>
          <w:color w:val="000000" w:themeColor="text1"/>
        </w:rPr>
        <w:t>The 12</w:t>
      </w:r>
      <w:r w:rsidR="00EB12CE" w:rsidRPr="00A26C2C">
        <w:rPr>
          <w:color w:val="000000" w:themeColor="text1"/>
          <w:vertAlign w:val="superscript"/>
        </w:rPr>
        <w:t>th</w:t>
      </w:r>
      <w:r w:rsidR="00EB12CE" w:rsidRPr="00A26C2C">
        <w:rPr>
          <w:color w:val="000000" w:themeColor="text1"/>
        </w:rPr>
        <w:t xml:space="preserve"> Dynasty (c. 1,900 BCE) mummies of Khnum-</w:t>
      </w:r>
      <w:proofErr w:type="spellStart"/>
      <w:r w:rsidR="00EB12CE" w:rsidRPr="00A26C2C">
        <w:rPr>
          <w:color w:val="000000" w:themeColor="text1"/>
        </w:rPr>
        <w:t>Nakht</w:t>
      </w:r>
      <w:proofErr w:type="spellEnd"/>
      <w:r w:rsidR="00EB12CE" w:rsidRPr="00A26C2C">
        <w:rPr>
          <w:color w:val="000000" w:themeColor="text1"/>
        </w:rPr>
        <w:t xml:space="preserve"> and </w:t>
      </w:r>
      <w:proofErr w:type="spellStart"/>
      <w:r w:rsidR="00EB12CE" w:rsidRPr="00A26C2C">
        <w:rPr>
          <w:color w:val="000000" w:themeColor="text1"/>
        </w:rPr>
        <w:t>Nekht</w:t>
      </w:r>
      <w:proofErr w:type="spellEnd"/>
      <w:r w:rsidR="00EB12CE" w:rsidRPr="00A26C2C">
        <w:rPr>
          <w:color w:val="000000" w:themeColor="text1"/>
        </w:rPr>
        <w:t xml:space="preserve">-Ankh from </w:t>
      </w:r>
      <w:proofErr w:type="spellStart"/>
      <w:r w:rsidR="00EB12CE" w:rsidRPr="00A26C2C">
        <w:rPr>
          <w:color w:val="000000" w:themeColor="text1"/>
        </w:rPr>
        <w:t>Rifeh</w:t>
      </w:r>
      <w:proofErr w:type="spellEnd"/>
      <w:r w:rsidR="00EB12CE" w:rsidRPr="00A26C2C">
        <w:rPr>
          <w:color w:val="000000" w:themeColor="text1"/>
        </w:rPr>
        <w:t xml:space="preserve"> underwent ancient DNA analysis for schistosomes using PCR. Both </w:t>
      </w:r>
      <w:r w:rsidR="00EB12CE" w:rsidRPr="00A26C2C">
        <w:rPr>
          <w:i/>
          <w:iCs/>
          <w:color w:val="000000" w:themeColor="text1"/>
        </w:rPr>
        <w:t xml:space="preserve">S. haematobium </w:t>
      </w:r>
      <w:r w:rsidR="00EB12CE" w:rsidRPr="00A26C2C">
        <w:rPr>
          <w:color w:val="000000" w:themeColor="text1"/>
        </w:rPr>
        <w:t xml:space="preserve">and </w:t>
      </w:r>
      <w:r w:rsidR="00EB12CE" w:rsidRPr="00A26C2C">
        <w:rPr>
          <w:i/>
          <w:iCs/>
          <w:color w:val="000000" w:themeColor="text1"/>
        </w:rPr>
        <w:t>S. mansoni</w:t>
      </w:r>
      <w:r w:rsidR="00EB12CE" w:rsidRPr="00A26C2C">
        <w:rPr>
          <w:color w:val="000000" w:themeColor="text1"/>
        </w:rPr>
        <w:t xml:space="preserve"> were detected in Khnum-</w:t>
      </w:r>
      <w:proofErr w:type="spellStart"/>
      <w:r w:rsidR="00EB12CE" w:rsidRPr="00A26C2C">
        <w:rPr>
          <w:color w:val="000000" w:themeColor="text1"/>
        </w:rPr>
        <w:t>Nakht</w:t>
      </w:r>
      <w:proofErr w:type="spellEnd"/>
      <w:r w:rsidR="00EB12CE" w:rsidRPr="00A26C2C">
        <w:rPr>
          <w:color w:val="000000" w:themeColor="text1"/>
        </w:rPr>
        <w:t xml:space="preserve">, while </w:t>
      </w:r>
      <w:r w:rsidR="00EB12CE" w:rsidRPr="00A26C2C">
        <w:rPr>
          <w:i/>
          <w:iCs/>
          <w:color w:val="000000" w:themeColor="text1"/>
        </w:rPr>
        <w:t>S. mansoni</w:t>
      </w:r>
      <w:r w:rsidR="00EB12CE" w:rsidRPr="00A26C2C">
        <w:rPr>
          <w:color w:val="000000" w:themeColor="text1"/>
        </w:rPr>
        <w:t xml:space="preserve"> alone was detected in </w:t>
      </w:r>
      <w:proofErr w:type="spellStart"/>
      <w:r w:rsidR="00EB12CE" w:rsidRPr="00A26C2C">
        <w:rPr>
          <w:color w:val="000000" w:themeColor="text1"/>
        </w:rPr>
        <w:t>Nekht</w:t>
      </w:r>
      <w:proofErr w:type="spellEnd"/>
      <w:r w:rsidR="00EB12CE" w:rsidRPr="00A26C2C">
        <w:rPr>
          <w:color w:val="000000" w:themeColor="text1"/>
        </w:rPr>
        <w:t xml:space="preserve">-Ankh </w:t>
      </w:r>
      <w:r w:rsidR="0036334A" w:rsidRPr="00A26C2C">
        <w:rPr>
          <w:color w:val="000000" w:themeColor="text1"/>
        </w:rPr>
        <w:t>(Matheson et al., 2014).</w:t>
      </w:r>
    </w:p>
    <w:p w14:paraId="033356D3" w14:textId="77777777" w:rsidR="00BF462D" w:rsidRPr="00A26C2C" w:rsidRDefault="00BF462D" w:rsidP="006468E7">
      <w:pPr>
        <w:spacing w:line="480" w:lineRule="auto"/>
        <w:rPr>
          <w:color w:val="000000" w:themeColor="text1"/>
        </w:rPr>
      </w:pPr>
    </w:p>
    <w:p w14:paraId="7D71D992" w14:textId="2E63AB3E" w:rsidR="00DA0E39" w:rsidRPr="00A26C2C" w:rsidRDefault="00DA0E39" w:rsidP="006468E7">
      <w:pPr>
        <w:spacing w:line="480" w:lineRule="auto"/>
        <w:rPr>
          <w:color w:val="000000" w:themeColor="text1"/>
        </w:rPr>
      </w:pPr>
      <w:r w:rsidRPr="00A26C2C">
        <w:rPr>
          <w:color w:val="000000" w:themeColor="text1"/>
        </w:rPr>
        <w:t xml:space="preserve">In Nubia, tissue biopsies from 23 naturally mummified individuals from Wadi Halfa, dating to 350-550 CE, were tested for CAA using ELISA. Sixteen (65%) were positive for this </w:t>
      </w:r>
      <w:proofErr w:type="spellStart"/>
      <w:r w:rsidRPr="00A26C2C">
        <w:rPr>
          <w:color w:val="000000" w:themeColor="text1"/>
        </w:rPr>
        <w:t>schistosomal</w:t>
      </w:r>
      <w:proofErr w:type="spellEnd"/>
      <w:r w:rsidRPr="00A26C2C">
        <w:rPr>
          <w:color w:val="000000" w:themeColor="text1"/>
        </w:rPr>
        <w:t xml:space="preserve"> antigen, indicating either </w:t>
      </w:r>
      <w:r w:rsidRPr="00A26C2C">
        <w:rPr>
          <w:i/>
          <w:iCs/>
          <w:color w:val="000000" w:themeColor="text1"/>
        </w:rPr>
        <w:t>S. mansoni</w:t>
      </w:r>
      <w:r w:rsidRPr="00A26C2C">
        <w:rPr>
          <w:color w:val="000000" w:themeColor="text1"/>
        </w:rPr>
        <w:t xml:space="preserve"> or </w:t>
      </w:r>
      <w:r w:rsidRPr="00A26C2C">
        <w:rPr>
          <w:i/>
          <w:iCs/>
          <w:color w:val="000000" w:themeColor="text1"/>
        </w:rPr>
        <w:t xml:space="preserve">S. haematobium </w:t>
      </w:r>
      <w:r w:rsidRPr="00A26C2C">
        <w:rPr>
          <w:color w:val="000000" w:themeColor="text1"/>
        </w:rPr>
        <w:t xml:space="preserve">infection, or both (Miller et al. 1992). A later study of 46 individuals from the same site used ELISA with IgM monoclonal antibody to the CCA produced by </w:t>
      </w:r>
      <w:r w:rsidRPr="00A26C2C">
        <w:rPr>
          <w:i/>
          <w:iCs/>
          <w:color w:val="000000" w:themeColor="text1"/>
        </w:rPr>
        <w:t>S. mansoni</w:t>
      </w:r>
      <w:r w:rsidRPr="00A26C2C">
        <w:rPr>
          <w:color w:val="000000" w:themeColor="text1"/>
        </w:rPr>
        <w:t>. They found an infection rate of 26%, and there was an increasing prevalence with advancing age</w:t>
      </w:r>
      <w:r w:rsidR="000E5232" w:rsidRPr="00A26C2C">
        <w:rPr>
          <w:color w:val="000000" w:themeColor="text1"/>
        </w:rPr>
        <w:t xml:space="preserve"> (Hibbs et al., 2011).</w:t>
      </w:r>
      <w:r w:rsidR="004C7620" w:rsidRPr="00A26C2C">
        <w:rPr>
          <w:color w:val="000000" w:themeColor="text1"/>
        </w:rPr>
        <w:t xml:space="preserve"> </w:t>
      </w:r>
      <w:r w:rsidR="00753627" w:rsidRPr="00A26C2C">
        <w:rPr>
          <w:color w:val="000000" w:themeColor="text1"/>
        </w:rPr>
        <w:t>Comparison was made with</w:t>
      </w:r>
      <w:r w:rsidR="004C7620" w:rsidRPr="00A26C2C">
        <w:rPr>
          <w:color w:val="000000" w:themeColor="text1"/>
        </w:rPr>
        <w:t xml:space="preserve"> 191 naturally mummified burials dating from 550-950 CE</w:t>
      </w:r>
      <w:r w:rsidR="00753627" w:rsidRPr="00A26C2C">
        <w:rPr>
          <w:color w:val="000000" w:themeColor="text1"/>
        </w:rPr>
        <w:t xml:space="preserve"> at </w:t>
      </w:r>
      <w:proofErr w:type="spellStart"/>
      <w:r w:rsidR="00753627" w:rsidRPr="00A26C2C">
        <w:rPr>
          <w:color w:val="000000" w:themeColor="text1"/>
        </w:rPr>
        <w:lastRenderedPageBreak/>
        <w:t>Kulubnarti</w:t>
      </w:r>
      <w:proofErr w:type="spellEnd"/>
      <w:r w:rsidR="004C7620" w:rsidRPr="00A26C2C">
        <w:rPr>
          <w:color w:val="000000" w:themeColor="text1"/>
        </w:rPr>
        <w:t xml:space="preserve">. CCA was positive on ELISA in 9.4% of individuals, indicating </w:t>
      </w:r>
      <w:r w:rsidR="004C7620" w:rsidRPr="00A26C2C">
        <w:rPr>
          <w:i/>
          <w:iCs/>
          <w:color w:val="000000" w:themeColor="text1"/>
        </w:rPr>
        <w:t xml:space="preserve">S. mansoni </w:t>
      </w:r>
      <w:r w:rsidR="004C7620" w:rsidRPr="00A26C2C">
        <w:rPr>
          <w:color w:val="000000" w:themeColor="text1"/>
        </w:rPr>
        <w:t>infection</w:t>
      </w:r>
      <w:r w:rsidR="00753627" w:rsidRPr="00A26C2C">
        <w:rPr>
          <w:color w:val="000000" w:themeColor="text1"/>
        </w:rPr>
        <w:t xml:space="preserve"> (Hibbs et al., 2011). Again,</w:t>
      </w:r>
      <w:r w:rsidR="004C7620" w:rsidRPr="00A26C2C">
        <w:rPr>
          <w:color w:val="000000" w:themeColor="text1"/>
        </w:rPr>
        <w:t xml:space="preserve"> no test specifically looking for </w:t>
      </w:r>
      <w:r w:rsidR="004C7620" w:rsidRPr="00A26C2C">
        <w:rPr>
          <w:i/>
          <w:iCs/>
          <w:color w:val="000000" w:themeColor="text1"/>
        </w:rPr>
        <w:t>S. haematobium</w:t>
      </w:r>
      <w:r w:rsidR="004C7620" w:rsidRPr="00A26C2C">
        <w:rPr>
          <w:color w:val="000000" w:themeColor="text1"/>
        </w:rPr>
        <w:t xml:space="preserve"> was undertaken</w:t>
      </w:r>
      <w:r w:rsidR="00753627" w:rsidRPr="00A26C2C">
        <w:rPr>
          <w:color w:val="000000" w:themeColor="text1"/>
        </w:rPr>
        <w:t>.</w:t>
      </w:r>
    </w:p>
    <w:p w14:paraId="0DBE0AAC" w14:textId="77777777" w:rsidR="00DA0E39" w:rsidRPr="00A26C2C" w:rsidRDefault="00DA0E39" w:rsidP="006468E7">
      <w:pPr>
        <w:spacing w:line="480" w:lineRule="auto"/>
        <w:rPr>
          <w:color w:val="000000" w:themeColor="text1"/>
        </w:rPr>
      </w:pPr>
    </w:p>
    <w:p w14:paraId="15B44B98" w14:textId="19F926B9" w:rsidR="00C44296" w:rsidRPr="00A26C2C" w:rsidRDefault="001C72C0" w:rsidP="006468E7">
      <w:pPr>
        <w:spacing w:line="480" w:lineRule="auto"/>
        <w:rPr>
          <w:b/>
          <w:bCs/>
          <w:color w:val="000000" w:themeColor="text1"/>
        </w:rPr>
      </w:pPr>
      <w:r w:rsidRPr="00A26C2C">
        <w:rPr>
          <w:b/>
          <w:bCs/>
          <w:color w:val="000000" w:themeColor="text1"/>
        </w:rPr>
        <w:t xml:space="preserve">5.2 </w:t>
      </w:r>
      <w:r w:rsidR="00C44296" w:rsidRPr="00A26C2C">
        <w:rPr>
          <w:b/>
          <w:bCs/>
          <w:color w:val="000000" w:themeColor="text1"/>
        </w:rPr>
        <w:t xml:space="preserve">Intestinal </w:t>
      </w:r>
      <w:r w:rsidR="00722664" w:rsidRPr="00A26C2C">
        <w:rPr>
          <w:b/>
          <w:bCs/>
          <w:color w:val="000000" w:themeColor="text1"/>
        </w:rPr>
        <w:t>Helminths</w:t>
      </w:r>
    </w:p>
    <w:p w14:paraId="5E118DBB" w14:textId="00CE547D" w:rsidR="00C972F7" w:rsidRPr="00A26C2C" w:rsidRDefault="0063035B" w:rsidP="006468E7">
      <w:pPr>
        <w:spacing w:line="480" w:lineRule="auto"/>
        <w:rPr>
          <w:color w:val="000000" w:themeColor="text1"/>
        </w:rPr>
      </w:pPr>
      <w:r w:rsidRPr="00A26C2C">
        <w:rPr>
          <w:i/>
          <w:iCs/>
          <w:color w:val="000000" w:themeColor="text1"/>
        </w:rPr>
        <w:t>Taenia</w:t>
      </w:r>
      <w:r w:rsidRPr="00A26C2C">
        <w:rPr>
          <w:color w:val="000000" w:themeColor="text1"/>
        </w:rPr>
        <w:t xml:space="preserve"> tapeworms have been found causing both intestinal parasitism and cysticercosis. The mummy of </w:t>
      </w:r>
      <w:proofErr w:type="spellStart"/>
      <w:r w:rsidRPr="00A26C2C">
        <w:rPr>
          <w:color w:val="000000" w:themeColor="text1"/>
        </w:rPr>
        <w:t>Nakht</w:t>
      </w:r>
      <w:proofErr w:type="spellEnd"/>
      <w:r w:rsidRPr="00A26C2C">
        <w:rPr>
          <w:color w:val="000000" w:themeColor="text1"/>
        </w:rPr>
        <w:t xml:space="preserve">, a weaver connected with the royal funerary chapel at Thebes, has been dated to around 1,200 BCE. The intestines were found to contain the eggs of </w:t>
      </w:r>
      <w:r w:rsidRPr="00A26C2C">
        <w:rPr>
          <w:i/>
          <w:iCs/>
          <w:color w:val="000000" w:themeColor="text1"/>
        </w:rPr>
        <w:t>Taenia</w:t>
      </w:r>
      <w:r w:rsidRPr="00A26C2C">
        <w:rPr>
          <w:color w:val="000000" w:themeColor="text1"/>
        </w:rPr>
        <w:t xml:space="preserve"> sp. in the </w:t>
      </w:r>
      <w:r w:rsidR="00722664" w:rsidRPr="00A26C2C">
        <w:rPr>
          <w:color w:val="000000" w:themeColor="text1"/>
        </w:rPr>
        <w:t>faeces (</w:t>
      </w:r>
      <w:r w:rsidR="00F23973" w:rsidRPr="00A26C2C">
        <w:rPr>
          <w:color w:val="000000" w:themeColor="text1"/>
        </w:rPr>
        <w:t>Hart et al., 1977</w:t>
      </w:r>
      <w:r w:rsidR="00C67EF8" w:rsidRPr="00A26C2C">
        <w:rPr>
          <w:color w:val="000000" w:themeColor="text1"/>
        </w:rPr>
        <w:t>b</w:t>
      </w:r>
      <w:r w:rsidR="00722664" w:rsidRPr="00A26C2C">
        <w:rPr>
          <w:color w:val="000000" w:themeColor="text1"/>
        </w:rPr>
        <w:t xml:space="preserve">). A canopic jar from </w:t>
      </w:r>
      <w:proofErr w:type="spellStart"/>
      <w:r w:rsidR="00F23973" w:rsidRPr="00A26C2C">
        <w:rPr>
          <w:color w:val="000000" w:themeColor="text1"/>
        </w:rPr>
        <w:t>Akhthepep’s</w:t>
      </w:r>
      <w:proofErr w:type="spellEnd"/>
      <w:r w:rsidR="00F23973" w:rsidRPr="00A26C2C">
        <w:rPr>
          <w:color w:val="000000" w:themeColor="text1"/>
        </w:rPr>
        <w:t xml:space="preserve"> mastaba at </w:t>
      </w:r>
      <w:r w:rsidR="00722664" w:rsidRPr="00A26C2C">
        <w:rPr>
          <w:color w:val="000000" w:themeColor="text1"/>
        </w:rPr>
        <w:t>Saqqara</w:t>
      </w:r>
      <w:r w:rsidR="00F23973" w:rsidRPr="00A26C2C">
        <w:rPr>
          <w:color w:val="000000" w:themeColor="text1"/>
        </w:rPr>
        <w:t>,</w:t>
      </w:r>
      <w:r w:rsidR="00722664" w:rsidRPr="00A26C2C">
        <w:rPr>
          <w:color w:val="000000" w:themeColor="text1"/>
        </w:rPr>
        <w:t xml:space="preserve"> containing the eviscerated organs of a mummy dating </w:t>
      </w:r>
      <w:r w:rsidR="00B92118" w:rsidRPr="00A26C2C">
        <w:rPr>
          <w:color w:val="000000" w:themeColor="text1"/>
        </w:rPr>
        <w:t>to</w:t>
      </w:r>
      <w:r w:rsidR="00722664" w:rsidRPr="00A26C2C">
        <w:rPr>
          <w:color w:val="000000" w:themeColor="text1"/>
        </w:rPr>
        <w:t xml:space="preserve"> the 25</w:t>
      </w:r>
      <w:r w:rsidR="00722664" w:rsidRPr="00A26C2C">
        <w:rPr>
          <w:color w:val="000000" w:themeColor="text1"/>
          <w:vertAlign w:val="superscript"/>
        </w:rPr>
        <w:t>th</w:t>
      </w:r>
      <w:r w:rsidR="00722664" w:rsidRPr="00A26C2C">
        <w:rPr>
          <w:color w:val="000000" w:themeColor="text1"/>
        </w:rPr>
        <w:t xml:space="preserve"> Dynasty (715-656 BCE)</w:t>
      </w:r>
      <w:r w:rsidR="00F23973" w:rsidRPr="00A26C2C">
        <w:rPr>
          <w:color w:val="000000" w:themeColor="text1"/>
        </w:rPr>
        <w:t>,</w:t>
      </w:r>
      <w:r w:rsidR="00722664" w:rsidRPr="00A26C2C">
        <w:rPr>
          <w:color w:val="000000" w:themeColor="text1"/>
        </w:rPr>
        <w:t xml:space="preserve"> was found to contain the eggs of both </w:t>
      </w:r>
      <w:r w:rsidR="00722664" w:rsidRPr="00A26C2C">
        <w:rPr>
          <w:i/>
          <w:iCs/>
          <w:color w:val="000000" w:themeColor="text1"/>
        </w:rPr>
        <w:t>Taenia</w:t>
      </w:r>
      <w:r w:rsidR="00722664" w:rsidRPr="00A26C2C">
        <w:rPr>
          <w:color w:val="000000" w:themeColor="text1"/>
        </w:rPr>
        <w:t xml:space="preserve"> sp. and </w:t>
      </w:r>
      <w:r w:rsidR="00F23973" w:rsidRPr="00A26C2C">
        <w:rPr>
          <w:color w:val="000000" w:themeColor="text1"/>
        </w:rPr>
        <w:t xml:space="preserve">one possible egg of </w:t>
      </w:r>
      <w:r w:rsidR="00722664" w:rsidRPr="00A26C2C">
        <w:rPr>
          <w:color w:val="000000" w:themeColor="text1"/>
        </w:rPr>
        <w:t>roundworm (</w:t>
      </w:r>
      <w:r w:rsidR="00722664" w:rsidRPr="00A26C2C">
        <w:rPr>
          <w:i/>
          <w:iCs/>
          <w:color w:val="000000" w:themeColor="text1"/>
        </w:rPr>
        <w:t xml:space="preserve">Ascaris </w:t>
      </w:r>
      <w:r w:rsidR="00F23973" w:rsidRPr="00A26C2C">
        <w:rPr>
          <w:i/>
          <w:iCs/>
          <w:color w:val="000000" w:themeColor="text1"/>
        </w:rPr>
        <w:t>sp.</w:t>
      </w:r>
      <w:r w:rsidR="00722664" w:rsidRPr="00A26C2C">
        <w:rPr>
          <w:color w:val="000000" w:themeColor="text1"/>
        </w:rPr>
        <w:t>) (</w:t>
      </w:r>
      <w:r w:rsidR="00F23973" w:rsidRPr="00A26C2C">
        <w:rPr>
          <w:color w:val="000000" w:themeColor="text1"/>
        </w:rPr>
        <w:t>Harter et al., 2003</w:t>
      </w:r>
      <w:r w:rsidR="00722664" w:rsidRPr="00A26C2C">
        <w:rPr>
          <w:color w:val="000000" w:themeColor="text1"/>
        </w:rPr>
        <w:t xml:space="preserve">). A cemetery dating to 300-500 CE at </w:t>
      </w:r>
      <w:r w:rsidR="00B36870" w:rsidRPr="00A26C2C">
        <w:rPr>
          <w:color w:val="000000" w:themeColor="text1"/>
        </w:rPr>
        <w:t xml:space="preserve">El-Deir at </w:t>
      </w:r>
      <w:r w:rsidR="00722664" w:rsidRPr="00A26C2C">
        <w:rPr>
          <w:color w:val="000000" w:themeColor="text1"/>
        </w:rPr>
        <w:t xml:space="preserve">the </w:t>
      </w:r>
      <w:proofErr w:type="spellStart"/>
      <w:r w:rsidR="00722664" w:rsidRPr="00A26C2C">
        <w:rPr>
          <w:color w:val="000000" w:themeColor="text1"/>
        </w:rPr>
        <w:t>Kharga</w:t>
      </w:r>
      <w:proofErr w:type="spellEnd"/>
      <w:r w:rsidR="00722664" w:rsidRPr="00A26C2C">
        <w:rPr>
          <w:color w:val="000000" w:themeColor="text1"/>
        </w:rPr>
        <w:t xml:space="preserve"> oasis contained naturally mummified individuals. Twelve burials underwent parasite analysis of the pelvic sediment, and one adult was found to contain </w:t>
      </w:r>
      <w:r w:rsidR="00722664" w:rsidRPr="00A26C2C">
        <w:rPr>
          <w:i/>
          <w:iCs/>
          <w:color w:val="000000" w:themeColor="text1"/>
        </w:rPr>
        <w:t>Taenia</w:t>
      </w:r>
      <w:r w:rsidR="00722664" w:rsidRPr="00A26C2C">
        <w:rPr>
          <w:color w:val="000000" w:themeColor="text1"/>
        </w:rPr>
        <w:t xml:space="preserve"> eggs (</w:t>
      </w:r>
      <w:r w:rsidR="00F23973" w:rsidRPr="00A26C2C">
        <w:rPr>
          <w:color w:val="000000" w:themeColor="text1"/>
        </w:rPr>
        <w:t>Le Bailly et al., 2010</w:t>
      </w:r>
      <w:r w:rsidR="00722664" w:rsidRPr="00A26C2C">
        <w:rPr>
          <w:color w:val="000000" w:themeColor="text1"/>
        </w:rPr>
        <w:t>). These all indicate intestinal infection by adult tapeworms</w:t>
      </w:r>
      <w:r w:rsidR="00F23973" w:rsidRPr="00A26C2C">
        <w:rPr>
          <w:color w:val="000000" w:themeColor="text1"/>
        </w:rPr>
        <w:t>, but it is unclear from egg microscopy alone if they represent pork tapeworm, beef tapeworm or Asiatic tapeworm</w:t>
      </w:r>
      <w:r w:rsidR="00722664" w:rsidRPr="00A26C2C">
        <w:rPr>
          <w:color w:val="000000" w:themeColor="text1"/>
        </w:rPr>
        <w:t xml:space="preserve">. In contrast, a Ptolemaic period mummy from Egypt, dating from 200-100 BCE, was noted to have a cystic lesion in the stomach wall. Histology employing indirect immunofluorescence (using serum from a person infected by </w:t>
      </w:r>
      <w:r w:rsidR="00722664" w:rsidRPr="00A26C2C">
        <w:rPr>
          <w:i/>
          <w:iCs/>
          <w:color w:val="000000" w:themeColor="text1"/>
        </w:rPr>
        <w:t>Taenia solium</w:t>
      </w:r>
      <w:r w:rsidR="00722664" w:rsidRPr="00A26C2C">
        <w:rPr>
          <w:color w:val="000000" w:themeColor="text1"/>
        </w:rPr>
        <w:t>), showed that this was a case of cysticercosis, from infection by the intermediate stage of pork tapeworm (</w:t>
      </w:r>
      <w:proofErr w:type="spellStart"/>
      <w:r w:rsidR="00F23973" w:rsidRPr="00A26C2C">
        <w:rPr>
          <w:color w:val="000000" w:themeColor="text1"/>
        </w:rPr>
        <w:t>Bruschi</w:t>
      </w:r>
      <w:proofErr w:type="spellEnd"/>
      <w:r w:rsidR="00F23973" w:rsidRPr="00A26C2C">
        <w:rPr>
          <w:color w:val="000000" w:themeColor="text1"/>
        </w:rPr>
        <w:t xml:space="preserve"> et al., 2006</w:t>
      </w:r>
      <w:r w:rsidR="00722664" w:rsidRPr="00A26C2C">
        <w:rPr>
          <w:color w:val="000000" w:themeColor="text1"/>
        </w:rPr>
        <w:t>).</w:t>
      </w:r>
      <w:r w:rsidR="00F70165" w:rsidRPr="00A26C2C">
        <w:rPr>
          <w:color w:val="000000" w:themeColor="text1"/>
        </w:rPr>
        <w:t xml:space="preserve"> Cysticercosis is often asymptomatic if located in the abdomen or chest, but can cause seizures, hydrocephalus and raised intracranial pressure if cysts are </w:t>
      </w:r>
      <w:r w:rsidR="00F70165" w:rsidRPr="00A26C2C">
        <w:rPr>
          <w:color w:val="000000" w:themeColor="text1"/>
        </w:rPr>
        <w:lastRenderedPageBreak/>
        <w:t>located in the brain (Garcia et al., 2003).</w:t>
      </w:r>
      <w:r w:rsidR="00373042" w:rsidRPr="00A26C2C">
        <w:rPr>
          <w:color w:val="000000" w:themeColor="text1"/>
        </w:rPr>
        <w:t xml:space="preserve"> In Nubia, </w:t>
      </w:r>
      <w:r w:rsidR="00373042" w:rsidRPr="00A26C2C">
        <w:rPr>
          <w:i/>
          <w:iCs/>
          <w:color w:val="000000" w:themeColor="text1"/>
        </w:rPr>
        <w:t>Taenia</w:t>
      </w:r>
      <w:r w:rsidR="00373042" w:rsidRPr="00A26C2C">
        <w:rPr>
          <w:color w:val="000000" w:themeColor="text1"/>
        </w:rPr>
        <w:t xml:space="preserve"> sp. tapeworm eggs were also recovered from dry faeces taken from the pelvic region of a naturally mummified burial from Sai Islan</w:t>
      </w:r>
      <w:r w:rsidR="00646A7A" w:rsidRPr="00A26C2C">
        <w:rPr>
          <w:color w:val="000000" w:themeColor="text1"/>
        </w:rPr>
        <w:t>d</w:t>
      </w:r>
      <w:r w:rsidR="00373042" w:rsidRPr="00A26C2C">
        <w:rPr>
          <w:color w:val="000000" w:themeColor="text1"/>
        </w:rPr>
        <w:t xml:space="preserve"> dating from 700-300 BCE (Harter, 2003).</w:t>
      </w:r>
    </w:p>
    <w:p w14:paraId="1234251C" w14:textId="77777777" w:rsidR="00C972F7" w:rsidRPr="00A26C2C" w:rsidRDefault="00C972F7" w:rsidP="006468E7">
      <w:pPr>
        <w:spacing w:line="480" w:lineRule="auto"/>
        <w:rPr>
          <w:color w:val="000000" w:themeColor="text1"/>
        </w:rPr>
      </w:pPr>
    </w:p>
    <w:p w14:paraId="718B207F" w14:textId="137DDE2D" w:rsidR="00F23973" w:rsidRPr="00A26C2C" w:rsidRDefault="00F23973" w:rsidP="006468E7">
      <w:pPr>
        <w:spacing w:line="480" w:lineRule="auto"/>
        <w:rPr>
          <w:color w:val="000000" w:themeColor="text1"/>
        </w:rPr>
      </w:pPr>
      <w:r w:rsidRPr="00A26C2C">
        <w:rPr>
          <w:color w:val="000000" w:themeColor="text1"/>
        </w:rPr>
        <w:t>Fish tapeworm</w:t>
      </w:r>
      <w:r w:rsidR="00B408A1" w:rsidRPr="00A26C2C">
        <w:rPr>
          <w:color w:val="000000" w:themeColor="text1"/>
        </w:rPr>
        <w:t xml:space="preserve"> (</w:t>
      </w:r>
      <w:proofErr w:type="spellStart"/>
      <w:r w:rsidR="00B408A1" w:rsidRPr="00A26C2C">
        <w:rPr>
          <w:i/>
          <w:iCs/>
          <w:color w:val="000000" w:themeColor="text1"/>
        </w:rPr>
        <w:t>Dibothriocephalus</w:t>
      </w:r>
      <w:proofErr w:type="spellEnd"/>
      <w:r w:rsidR="00B408A1" w:rsidRPr="00A26C2C">
        <w:rPr>
          <w:color w:val="000000" w:themeColor="text1"/>
        </w:rPr>
        <w:t xml:space="preserve"> sp.) has been found in intestinal samples from two mummies from Saqqara</w:t>
      </w:r>
      <w:r w:rsidR="00373042" w:rsidRPr="00A26C2C">
        <w:rPr>
          <w:color w:val="000000" w:themeColor="text1"/>
        </w:rPr>
        <w:t xml:space="preserve"> in Egypt</w:t>
      </w:r>
      <w:r w:rsidR="00B408A1" w:rsidRPr="00A26C2C">
        <w:rPr>
          <w:color w:val="000000" w:themeColor="text1"/>
        </w:rPr>
        <w:t xml:space="preserve">, dating from 400-300 BCE (Harter, 2003). </w:t>
      </w:r>
      <w:r w:rsidR="00373042" w:rsidRPr="00A26C2C">
        <w:rPr>
          <w:color w:val="000000" w:themeColor="text1"/>
        </w:rPr>
        <w:t xml:space="preserve">In Nubia, fish tapeworm eggs were also found in faeces preserved in the pelvic region of a naturally mummified burial from Sai Island, dating to 700-300 BCE (Harter, 2003). </w:t>
      </w:r>
      <w:r w:rsidR="00B408A1" w:rsidRPr="00A26C2C">
        <w:rPr>
          <w:color w:val="000000" w:themeColor="text1"/>
        </w:rPr>
        <w:t>It would seem highly likely that fresh water fish caught in the River Nile had been eaten without thorough cooking, so leading to infection of these individuals.</w:t>
      </w:r>
      <w:r w:rsidR="00F70165" w:rsidRPr="00A26C2C">
        <w:rPr>
          <w:color w:val="000000" w:themeColor="text1"/>
        </w:rPr>
        <w:t xml:space="preserve"> Infection may be asymptomatic, or contribute to anaemia.</w:t>
      </w:r>
    </w:p>
    <w:p w14:paraId="55D6E381" w14:textId="77777777" w:rsidR="00C972F7" w:rsidRPr="00A26C2C" w:rsidRDefault="00C972F7" w:rsidP="006468E7">
      <w:pPr>
        <w:spacing w:line="480" w:lineRule="auto"/>
        <w:rPr>
          <w:color w:val="000000" w:themeColor="text1"/>
        </w:rPr>
      </w:pPr>
    </w:p>
    <w:p w14:paraId="5CF70B1A" w14:textId="164CB9B8" w:rsidR="00B408A1" w:rsidRPr="00A26C2C" w:rsidRDefault="00B408A1" w:rsidP="006468E7">
      <w:pPr>
        <w:spacing w:line="480" w:lineRule="auto"/>
        <w:rPr>
          <w:color w:val="000000" w:themeColor="text1"/>
        </w:rPr>
      </w:pPr>
      <w:r w:rsidRPr="00A26C2C">
        <w:rPr>
          <w:color w:val="000000" w:themeColor="text1"/>
        </w:rPr>
        <w:t>Pinworm (</w:t>
      </w:r>
      <w:r w:rsidRPr="00A26C2C">
        <w:rPr>
          <w:i/>
          <w:iCs/>
          <w:color w:val="000000" w:themeColor="text1"/>
        </w:rPr>
        <w:t>Enterobius vermicularis</w:t>
      </w:r>
      <w:r w:rsidRPr="00A26C2C">
        <w:rPr>
          <w:color w:val="000000" w:themeColor="text1"/>
        </w:rPr>
        <w:t xml:space="preserve">) </w:t>
      </w:r>
      <w:r w:rsidR="002E7D80" w:rsidRPr="00A26C2C">
        <w:rPr>
          <w:color w:val="000000" w:themeColor="text1"/>
        </w:rPr>
        <w:t>appears to have been</w:t>
      </w:r>
      <w:r w:rsidR="00651AF2" w:rsidRPr="00A26C2C">
        <w:rPr>
          <w:color w:val="000000" w:themeColor="text1"/>
        </w:rPr>
        <w:t xml:space="preserve"> endemic in the population of the </w:t>
      </w:r>
      <w:proofErr w:type="spellStart"/>
      <w:r w:rsidR="00651AF2" w:rsidRPr="00A26C2C">
        <w:rPr>
          <w:color w:val="000000" w:themeColor="text1"/>
        </w:rPr>
        <w:t>Dakhla</w:t>
      </w:r>
      <w:proofErr w:type="spellEnd"/>
      <w:r w:rsidR="00651AF2" w:rsidRPr="00A26C2C">
        <w:rPr>
          <w:color w:val="000000" w:themeColor="text1"/>
        </w:rPr>
        <w:t xml:space="preserve"> Oasis </w:t>
      </w:r>
      <w:r w:rsidR="002E7D80" w:rsidRPr="00A26C2C">
        <w:rPr>
          <w:color w:val="000000" w:themeColor="text1"/>
        </w:rPr>
        <w:t xml:space="preserve">around </w:t>
      </w:r>
      <w:r w:rsidR="00651AF2" w:rsidRPr="00A26C2C">
        <w:rPr>
          <w:color w:val="000000" w:themeColor="text1"/>
        </w:rPr>
        <w:t>395 BCE</w:t>
      </w:r>
      <w:r w:rsidR="002E7D80" w:rsidRPr="00A26C2C">
        <w:rPr>
          <w:color w:val="000000" w:themeColor="text1"/>
        </w:rPr>
        <w:t>-30 CE (Ptolemaic and Roman Periods). Faecal samples were taken from eight naturally preserved mummies, and two were positive for pinworm eggs (Horne, 2002).</w:t>
      </w:r>
      <w:r w:rsidR="00F70165" w:rsidRPr="00A26C2C">
        <w:rPr>
          <w:color w:val="000000" w:themeColor="text1"/>
        </w:rPr>
        <w:t xml:space="preserve"> Infection typically causes intense night-time peri-anal itching, so interrupting sleep.</w:t>
      </w:r>
    </w:p>
    <w:p w14:paraId="6616CB00" w14:textId="77777777" w:rsidR="007B558B" w:rsidRPr="00A26C2C" w:rsidRDefault="007B558B" w:rsidP="006468E7">
      <w:pPr>
        <w:spacing w:line="480" w:lineRule="auto"/>
        <w:rPr>
          <w:color w:val="000000" w:themeColor="text1"/>
        </w:rPr>
      </w:pPr>
    </w:p>
    <w:p w14:paraId="4C055169" w14:textId="598CA436" w:rsidR="007B558B" w:rsidRPr="00A26C2C" w:rsidRDefault="007B558B" w:rsidP="006468E7">
      <w:pPr>
        <w:spacing w:line="480" w:lineRule="auto"/>
        <w:rPr>
          <w:color w:val="000000" w:themeColor="text1"/>
        </w:rPr>
      </w:pPr>
      <w:r w:rsidRPr="00A26C2C">
        <w:rPr>
          <w:color w:val="000000" w:themeColor="text1"/>
        </w:rPr>
        <w:t>Threadworm (</w:t>
      </w:r>
      <w:proofErr w:type="spellStart"/>
      <w:r w:rsidRPr="00A26C2C">
        <w:rPr>
          <w:i/>
          <w:iCs/>
          <w:color w:val="000000" w:themeColor="text1"/>
        </w:rPr>
        <w:t>Strongyloides</w:t>
      </w:r>
      <w:proofErr w:type="spellEnd"/>
      <w:r w:rsidRPr="00A26C2C">
        <w:rPr>
          <w:i/>
          <w:iCs/>
          <w:color w:val="000000" w:themeColor="text1"/>
        </w:rPr>
        <w:t xml:space="preserve"> </w:t>
      </w:r>
      <w:proofErr w:type="spellStart"/>
      <w:r w:rsidRPr="00A26C2C">
        <w:rPr>
          <w:i/>
          <w:iCs/>
          <w:color w:val="000000" w:themeColor="text1"/>
        </w:rPr>
        <w:t>stercoralis</w:t>
      </w:r>
      <w:proofErr w:type="spellEnd"/>
      <w:r w:rsidRPr="00A26C2C">
        <w:rPr>
          <w:color w:val="000000" w:themeColor="text1"/>
        </w:rPr>
        <w:t xml:space="preserve">) </w:t>
      </w:r>
      <w:r w:rsidR="00872798" w:rsidRPr="00A26C2C">
        <w:rPr>
          <w:color w:val="000000" w:themeColor="text1"/>
        </w:rPr>
        <w:t xml:space="preserve">was diagnosed in the mummy of </w:t>
      </w:r>
      <w:proofErr w:type="spellStart"/>
      <w:r w:rsidR="00872798" w:rsidRPr="00A26C2C">
        <w:rPr>
          <w:color w:val="000000" w:themeColor="text1"/>
        </w:rPr>
        <w:t>Asru</w:t>
      </w:r>
      <w:proofErr w:type="spellEnd"/>
      <w:r w:rsidR="00872798" w:rsidRPr="00A26C2C">
        <w:rPr>
          <w:color w:val="000000" w:themeColor="text1"/>
        </w:rPr>
        <w:t xml:space="preserve">, a </w:t>
      </w:r>
      <w:proofErr w:type="spellStart"/>
      <w:r w:rsidR="00872798" w:rsidRPr="00A26C2C">
        <w:rPr>
          <w:color w:val="000000" w:themeColor="text1"/>
        </w:rPr>
        <w:t>chantress</w:t>
      </w:r>
      <w:proofErr w:type="spellEnd"/>
      <w:r w:rsidR="00872798" w:rsidRPr="00A26C2C">
        <w:rPr>
          <w:color w:val="000000" w:themeColor="text1"/>
        </w:rPr>
        <w:t xml:space="preserve"> of Amun in the Temple of Karnack at Luxor. </w:t>
      </w:r>
      <w:proofErr w:type="spellStart"/>
      <w:r w:rsidR="00872798" w:rsidRPr="00A26C2C">
        <w:rPr>
          <w:color w:val="000000" w:themeColor="text1"/>
        </w:rPr>
        <w:t>Asru</w:t>
      </w:r>
      <w:proofErr w:type="spellEnd"/>
      <w:r w:rsidR="00872798" w:rsidRPr="00A26C2C">
        <w:rPr>
          <w:color w:val="000000" w:themeColor="text1"/>
        </w:rPr>
        <w:t xml:space="preserve"> lived during the 25</w:t>
      </w:r>
      <w:r w:rsidR="00872798" w:rsidRPr="00A26C2C">
        <w:rPr>
          <w:color w:val="000000" w:themeColor="text1"/>
          <w:vertAlign w:val="superscript"/>
        </w:rPr>
        <w:t>th</w:t>
      </w:r>
      <w:r w:rsidR="00872798" w:rsidRPr="00A26C2C">
        <w:rPr>
          <w:color w:val="000000" w:themeColor="text1"/>
        </w:rPr>
        <w:t xml:space="preserve"> dynasty (600 BCE). Histological examination of samples from her intestinal wall found structures compatible with threadworm (</w:t>
      </w:r>
      <w:proofErr w:type="spellStart"/>
      <w:r w:rsidR="00872798" w:rsidRPr="00A26C2C">
        <w:rPr>
          <w:color w:val="000000" w:themeColor="text1"/>
        </w:rPr>
        <w:t>Tapp</w:t>
      </w:r>
      <w:proofErr w:type="spellEnd"/>
      <w:r w:rsidR="00872798" w:rsidRPr="00A26C2C">
        <w:rPr>
          <w:color w:val="000000" w:themeColor="text1"/>
        </w:rPr>
        <w:t>, 1984)</w:t>
      </w:r>
      <w:r w:rsidR="00F70165" w:rsidRPr="00A26C2C">
        <w:rPr>
          <w:color w:val="000000" w:themeColor="text1"/>
        </w:rPr>
        <w:t xml:space="preserve">. </w:t>
      </w:r>
      <w:r w:rsidR="006C1FB7" w:rsidRPr="00A26C2C">
        <w:rPr>
          <w:color w:val="000000" w:themeColor="text1"/>
        </w:rPr>
        <w:t xml:space="preserve">However, in the absence of eggs in the faeces, it would be reassuring to have </w:t>
      </w:r>
      <w:proofErr w:type="spellStart"/>
      <w:r w:rsidR="006C1FB7" w:rsidRPr="00A26C2C">
        <w:rPr>
          <w:color w:val="000000" w:themeColor="text1"/>
        </w:rPr>
        <w:t>aDNA</w:t>
      </w:r>
      <w:proofErr w:type="spellEnd"/>
      <w:r w:rsidR="006C1FB7" w:rsidRPr="00A26C2C">
        <w:rPr>
          <w:color w:val="000000" w:themeColor="text1"/>
        </w:rPr>
        <w:t xml:space="preserve"> confirmation </w:t>
      </w:r>
      <w:r w:rsidR="006C1FB7" w:rsidRPr="00A26C2C">
        <w:rPr>
          <w:color w:val="000000" w:themeColor="text1"/>
        </w:rPr>
        <w:lastRenderedPageBreak/>
        <w:t xml:space="preserve">of such a diagnosis. </w:t>
      </w:r>
      <w:r w:rsidR="00F70165" w:rsidRPr="00A26C2C">
        <w:rPr>
          <w:color w:val="000000" w:themeColor="text1"/>
        </w:rPr>
        <w:t>Infection</w:t>
      </w:r>
      <w:r w:rsidR="00872798" w:rsidRPr="00A26C2C">
        <w:rPr>
          <w:color w:val="000000" w:themeColor="text1"/>
        </w:rPr>
        <w:t xml:space="preserve"> may cause </w:t>
      </w:r>
      <w:r w:rsidR="00F70165" w:rsidRPr="00A26C2C">
        <w:rPr>
          <w:color w:val="000000" w:themeColor="text1"/>
        </w:rPr>
        <w:t>abdominal pain, diarrhoea and skin rashes.</w:t>
      </w:r>
    </w:p>
    <w:p w14:paraId="1BBAF84C" w14:textId="77777777" w:rsidR="00B408A1" w:rsidRPr="00A26C2C" w:rsidRDefault="00B408A1" w:rsidP="006468E7">
      <w:pPr>
        <w:spacing w:line="480" w:lineRule="auto"/>
        <w:rPr>
          <w:color w:val="000000" w:themeColor="text1"/>
        </w:rPr>
      </w:pPr>
    </w:p>
    <w:p w14:paraId="01D28B71" w14:textId="210AA595" w:rsidR="00B36870" w:rsidRPr="00A26C2C" w:rsidRDefault="000345D2" w:rsidP="001C72C0">
      <w:pPr>
        <w:pStyle w:val="ListParagraph"/>
        <w:numPr>
          <w:ilvl w:val="1"/>
          <w:numId w:val="5"/>
        </w:numPr>
        <w:spacing w:line="480" w:lineRule="auto"/>
        <w:rPr>
          <w:b/>
          <w:bCs/>
          <w:color w:val="000000" w:themeColor="text1"/>
        </w:rPr>
      </w:pPr>
      <w:r w:rsidRPr="00A26C2C">
        <w:rPr>
          <w:b/>
          <w:bCs/>
          <w:color w:val="000000" w:themeColor="text1"/>
        </w:rPr>
        <w:t>Tissue Helminths</w:t>
      </w:r>
    </w:p>
    <w:p w14:paraId="77244FFB" w14:textId="6AFFB6C3" w:rsidR="00B36870" w:rsidRPr="00A26C2C" w:rsidRDefault="00973F6E" w:rsidP="006468E7">
      <w:pPr>
        <w:spacing w:line="480" w:lineRule="auto"/>
        <w:rPr>
          <w:color w:val="000000" w:themeColor="text1"/>
        </w:rPr>
      </w:pPr>
      <w:r w:rsidRPr="00A26C2C">
        <w:rPr>
          <w:color w:val="000000" w:themeColor="text1"/>
        </w:rPr>
        <w:t>Trichinosis (</w:t>
      </w:r>
      <w:r w:rsidRPr="00A26C2C">
        <w:rPr>
          <w:i/>
          <w:iCs/>
          <w:color w:val="000000" w:themeColor="text1"/>
        </w:rPr>
        <w:t>Trichinella spiralis</w:t>
      </w:r>
      <w:r w:rsidRPr="00A26C2C">
        <w:rPr>
          <w:color w:val="000000" w:themeColor="text1"/>
        </w:rPr>
        <w:t xml:space="preserve">) </w:t>
      </w:r>
      <w:r w:rsidR="009608A0" w:rsidRPr="00A26C2C">
        <w:rPr>
          <w:color w:val="000000" w:themeColor="text1"/>
        </w:rPr>
        <w:t xml:space="preserve">has been found in the intercostal muscles of </w:t>
      </w:r>
      <w:r w:rsidR="002E594E" w:rsidRPr="00A26C2C">
        <w:rPr>
          <w:color w:val="000000" w:themeColor="text1"/>
        </w:rPr>
        <w:t xml:space="preserve">the </w:t>
      </w:r>
      <w:r w:rsidR="009608A0" w:rsidRPr="00A26C2C">
        <w:rPr>
          <w:color w:val="000000" w:themeColor="text1"/>
        </w:rPr>
        <w:t xml:space="preserve">chest in the mummy of </w:t>
      </w:r>
      <w:proofErr w:type="spellStart"/>
      <w:r w:rsidR="009608A0" w:rsidRPr="00A26C2C">
        <w:rPr>
          <w:color w:val="000000" w:themeColor="text1"/>
        </w:rPr>
        <w:t>Nakht</w:t>
      </w:r>
      <w:proofErr w:type="spellEnd"/>
      <w:r w:rsidR="009608A0" w:rsidRPr="00A26C2C">
        <w:rPr>
          <w:color w:val="000000" w:themeColor="text1"/>
        </w:rPr>
        <w:t xml:space="preserve"> (known as ROM I), which was interred in Thebes around 1,200 BCE (Hart et al., 1977</w:t>
      </w:r>
      <w:r w:rsidR="00C67EF8" w:rsidRPr="00A26C2C">
        <w:rPr>
          <w:color w:val="000000" w:themeColor="text1"/>
        </w:rPr>
        <w:t>b</w:t>
      </w:r>
      <w:r w:rsidR="009608A0" w:rsidRPr="00A26C2C">
        <w:rPr>
          <w:color w:val="000000" w:themeColor="text1"/>
        </w:rPr>
        <w:t xml:space="preserve">). </w:t>
      </w:r>
      <w:r w:rsidR="009608A0" w:rsidRPr="00A26C2C">
        <w:rPr>
          <w:i/>
          <w:iCs/>
          <w:color w:val="000000" w:themeColor="text1"/>
        </w:rPr>
        <w:t>Trichinella</w:t>
      </w:r>
      <w:r w:rsidR="009608A0" w:rsidRPr="00A26C2C">
        <w:rPr>
          <w:color w:val="000000" w:themeColor="text1"/>
        </w:rPr>
        <w:t xml:space="preserve"> </w:t>
      </w:r>
      <w:r w:rsidRPr="00A26C2C">
        <w:rPr>
          <w:color w:val="000000" w:themeColor="text1"/>
        </w:rPr>
        <w:t xml:space="preserve">is a nematode contracted by eating raw or undercooked pork meat, </w:t>
      </w:r>
      <w:r w:rsidR="009608A0" w:rsidRPr="00A26C2C">
        <w:rPr>
          <w:color w:val="000000" w:themeColor="text1"/>
        </w:rPr>
        <w:t>and the immature larvae migrate through the body to striated muscle</w:t>
      </w:r>
      <w:r w:rsidR="00646A7A" w:rsidRPr="00A26C2C">
        <w:rPr>
          <w:color w:val="000000" w:themeColor="text1"/>
        </w:rPr>
        <w:t xml:space="preserve"> where they encyst</w:t>
      </w:r>
      <w:r w:rsidR="009608A0" w:rsidRPr="00A26C2C">
        <w:rPr>
          <w:color w:val="000000" w:themeColor="text1"/>
        </w:rPr>
        <w:t>. Symptoms include initial abdominal pain and diarrhoea, with later muscle pains, and death may occur if cardiac muscle or respiratory muscles are involved (Garcia, 2016).</w:t>
      </w:r>
    </w:p>
    <w:p w14:paraId="389C768C" w14:textId="77777777" w:rsidR="00346AB4" w:rsidRPr="00A26C2C" w:rsidRDefault="00346AB4" w:rsidP="006468E7">
      <w:pPr>
        <w:spacing w:line="480" w:lineRule="auto"/>
        <w:rPr>
          <w:color w:val="000000" w:themeColor="text1"/>
        </w:rPr>
      </w:pPr>
    </w:p>
    <w:p w14:paraId="79314D9B" w14:textId="0D9B04EB" w:rsidR="00346AB4" w:rsidRPr="00A26C2C" w:rsidRDefault="00346AB4" w:rsidP="006468E7">
      <w:pPr>
        <w:spacing w:line="480" w:lineRule="auto"/>
        <w:rPr>
          <w:color w:val="000000" w:themeColor="text1"/>
        </w:rPr>
      </w:pPr>
      <w:r w:rsidRPr="00A26C2C">
        <w:rPr>
          <w:color w:val="000000" w:themeColor="text1"/>
        </w:rPr>
        <w:t>Hydatid worm (</w:t>
      </w:r>
      <w:r w:rsidRPr="00A26C2C">
        <w:rPr>
          <w:i/>
          <w:iCs/>
          <w:color w:val="000000" w:themeColor="text1"/>
        </w:rPr>
        <w:t xml:space="preserve">Echinococcus </w:t>
      </w:r>
      <w:proofErr w:type="spellStart"/>
      <w:r w:rsidRPr="00A26C2C">
        <w:rPr>
          <w:i/>
          <w:iCs/>
          <w:color w:val="000000" w:themeColor="text1"/>
        </w:rPr>
        <w:t>granulosus</w:t>
      </w:r>
      <w:proofErr w:type="spellEnd"/>
      <w:r w:rsidRPr="00A26C2C">
        <w:rPr>
          <w:color w:val="000000" w:themeColor="text1"/>
        </w:rPr>
        <w:t>) was identified in the head of Mummy 2240 curated at the Manchester Museum, UK. Histological analysis demonstrated the hydatid cyst within the brain tissue. The date of the mummy, and its origin within Egypt, remains unknown (</w:t>
      </w:r>
      <w:proofErr w:type="spellStart"/>
      <w:r w:rsidRPr="00A26C2C">
        <w:rPr>
          <w:color w:val="000000" w:themeColor="text1"/>
        </w:rPr>
        <w:t>Tapp</w:t>
      </w:r>
      <w:proofErr w:type="spellEnd"/>
      <w:r w:rsidRPr="00A26C2C">
        <w:rPr>
          <w:color w:val="000000" w:themeColor="text1"/>
        </w:rPr>
        <w:t>, 1984).</w:t>
      </w:r>
      <w:r w:rsidR="00251F5B" w:rsidRPr="00A26C2C">
        <w:rPr>
          <w:color w:val="000000" w:themeColor="text1"/>
        </w:rPr>
        <w:t xml:space="preserve"> Any expansile cyst in the brain has the potential to cause neurological symptoms such as seizures or neurological deficit, depending upon the anatomical location.</w:t>
      </w:r>
    </w:p>
    <w:p w14:paraId="3893531F" w14:textId="77777777" w:rsidR="00251F5B" w:rsidRPr="00A26C2C" w:rsidRDefault="00251F5B" w:rsidP="006468E7">
      <w:pPr>
        <w:spacing w:line="480" w:lineRule="auto"/>
        <w:rPr>
          <w:color w:val="000000" w:themeColor="text1"/>
        </w:rPr>
      </w:pPr>
    </w:p>
    <w:p w14:paraId="23FFDEBA" w14:textId="5A2E0972" w:rsidR="00251F5B" w:rsidRPr="00A26C2C" w:rsidRDefault="00251F5B" w:rsidP="006468E7">
      <w:pPr>
        <w:spacing w:line="480" w:lineRule="auto"/>
        <w:rPr>
          <w:color w:val="000000" w:themeColor="text1"/>
        </w:rPr>
      </w:pPr>
      <w:r w:rsidRPr="00A26C2C">
        <w:rPr>
          <w:color w:val="000000" w:themeColor="text1"/>
        </w:rPr>
        <w:t xml:space="preserve">Filariasis (likely </w:t>
      </w:r>
      <w:proofErr w:type="spellStart"/>
      <w:r w:rsidRPr="00A26C2C">
        <w:rPr>
          <w:i/>
          <w:iCs/>
          <w:color w:val="000000" w:themeColor="text1"/>
        </w:rPr>
        <w:t>Wuchereria</w:t>
      </w:r>
      <w:proofErr w:type="spellEnd"/>
      <w:r w:rsidRPr="00A26C2C">
        <w:rPr>
          <w:i/>
          <w:iCs/>
          <w:color w:val="000000" w:themeColor="text1"/>
        </w:rPr>
        <w:t xml:space="preserve"> </w:t>
      </w:r>
      <w:proofErr w:type="spellStart"/>
      <w:r w:rsidRPr="00A26C2C">
        <w:rPr>
          <w:i/>
          <w:iCs/>
          <w:color w:val="000000" w:themeColor="text1"/>
        </w:rPr>
        <w:t>bancrofti</w:t>
      </w:r>
      <w:proofErr w:type="spellEnd"/>
      <w:r w:rsidRPr="00A26C2C">
        <w:rPr>
          <w:color w:val="000000" w:themeColor="text1"/>
        </w:rPr>
        <w:t xml:space="preserve">) has been noted on histological examination of groin tissue from the mummy of </w:t>
      </w:r>
      <w:proofErr w:type="spellStart"/>
      <w:r w:rsidRPr="00A26C2C">
        <w:rPr>
          <w:color w:val="000000" w:themeColor="text1"/>
        </w:rPr>
        <w:t>Natsef</w:t>
      </w:r>
      <w:proofErr w:type="spellEnd"/>
      <w:r w:rsidRPr="00A26C2C">
        <w:rPr>
          <w:color w:val="000000" w:themeColor="text1"/>
        </w:rPr>
        <w:t>-Amun. He was a temple priest</w:t>
      </w:r>
      <w:r w:rsidR="009239C1" w:rsidRPr="00A26C2C">
        <w:rPr>
          <w:color w:val="000000" w:themeColor="text1"/>
        </w:rPr>
        <w:t xml:space="preserve"> at Karnack, who died around 1,200 BCE</w:t>
      </w:r>
      <w:r w:rsidR="00374C69" w:rsidRPr="00A26C2C">
        <w:rPr>
          <w:color w:val="000000" w:themeColor="text1"/>
        </w:rPr>
        <w:t xml:space="preserve"> (</w:t>
      </w:r>
      <w:proofErr w:type="spellStart"/>
      <w:r w:rsidR="00374C69" w:rsidRPr="00A26C2C">
        <w:rPr>
          <w:color w:val="000000" w:themeColor="text1"/>
        </w:rPr>
        <w:t>Tapp</w:t>
      </w:r>
      <w:proofErr w:type="spellEnd"/>
      <w:r w:rsidR="00374C69" w:rsidRPr="00A26C2C">
        <w:rPr>
          <w:color w:val="000000" w:themeColor="text1"/>
        </w:rPr>
        <w:t xml:space="preserve"> and Wildsmith, 1982)</w:t>
      </w:r>
      <w:r w:rsidR="009239C1" w:rsidRPr="00A26C2C">
        <w:rPr>
          <w:color w:val="000000" w:themeColor="text1"/>
        </w:rPr>
        <w:t xml:space="preserve">. </w:t>
      </w:r>
      <w:r w:rsidR="009239C1" w:rsidRPr="00A26C2C">
        <w:rPr>
          <w:color w:val="000000" w:themeColor="text1"/>
        </w:rPr>
        <w:lastRenderedPageBreak/>
        <w:t>Filarial worms are spread by the bite of mosquitos and live in the lymphatic system, causing filariasis with fevers, swollen lymph glands, and later lymphedema with swollen limbs (Garcia, 2016).</w:t>
      </w:r>
    </w:p>
    <w:p w14:paraId="796F557C" w14:textId="77777777" w:rsidR="00973F6E" w:rsidRPr="00A26C2C" w:rsidRDefault="00973F6E" w:rsidP="006468E7">
      <w:pPr>
        <w:spacing w:line="480" w:lineRule="auto"/>
        <w:rPr>
          <w:color w:val="000000" w:themeColor="text1"/>
        </w:rPr>
      </w:pPr>
    </w:p>
    <w:p w14:paraId="711A36B3" w14:textId="502DBEB7" w:rsidR="00C44296" w:rsidRPr="00A26C2C" w:rsidRDefault="00C44296" w:rsidP="006468E7">
      <w:pPr>
        <w:spacing w:line="480" w:lineRule="auto"/>
        <w:rPr>
          <w:color w:val="000000" w:themeColor="text1"/>
        </w:rPr>
      </w:pPr>
      <w:r w:rsidRPr="00A26C2C">
        <w:rPr>
          <w:color w:val="000000" w:themeColor="text1"/>
        </w:rPr>
        <w:t>Guinea Worm</w:t>
      </w:r>
      <w:r w:rsidR="009239C1" w:rsidRPr="00A26C2C">
        <w:rPr>
          <w:color w:val="000000" w:themeColor="text1"/>
        </w:rPr>
        <w:t xml:space="preserve"> </w:t>
      </w:r>
      <w:r w:rsidR="00084E4A" w:rsidRPr="00A26C2C">
        <w:rPr>
          <w:color w:val="000000" w:themeColor="text1"/>
        </w:rPr>
        <w:t xml:space="preserve"> (</w:t>
      </w:r>
      <w:r w:rsidR="00084E4A" w:rsidRPr="00A26C2C">
        <w:rPr>
          <w:i/>
          <w:iCs/>
          <w:color w:val="000000" w:themeColor="text1"/>
        </w:rPr>
        <w:t>Dracunculus medinensis</w:t>
      </w:r>
      <w:r w:rsidR="00084E4A" w:rsidRPr="00A26C2C">
        <w:rPr>
          <w:color w:val="000000" w:themeColor="text1"/>
        </w:rPr>
        <w:t xml:space="preserve">) </w:t>
      </w:r>
      <w:r w:rsidR="00786284" w:rsidRPr="00A26C2C">
        <w:rPr>
          <w:color w:val="000000" w:themeColor="text1"/>
        </w:rPr>
        <w:t>was also present in ancient Egypt. The mummy 1770 date</w:t>
      </w:r>
      <w:r w:rsidR="00BB3D7A" w:rsidRPr="00A26C2C">
        <w:rPr>
          <w:color w:val="000000" w:themeColor="text1"/>
        </w:rPr>
        <w:t>s</w:t>
      </w:r>
      <w:r w:rsidR="00786284" w:rsidRPr="00A26C2C">
        <w:rPr>
          <w:color w:val="000000" w:themeColor="text1"/>
        </w:rPr>
        <w:t xml:space="preserve"> from 1,000-770 BCE, and is curated in the Manchester Museum (UK). Plain radiographs (x-rays) have shown calcified serpiginous structure in the abdominal wall of the mummy, compatible with the calcification of the guinea worm after it die</w:t>
      </w:r>
      <w:r w:rsidR="002E594E" w:rsidRPr="00A26C2C">
        <w:rPr>
          <w:color w:val="000000" w:themeColor="text1"/>
        </w:rPr>
        <w:t>d</w:t>
      </w:r>
      <w:r w:rsidR="00786284" w:rsidRPr="00A26C2C">
        <w:rPr>
          <w:color w:val="000000" w:themeColor="text1"/>
        </w:rPr>
        <w:t xml:space="preserve"> (</w:t>
      </w:r>
      <w:r w:rsidR="00B82FBE" w:rsidRPr="00A26C2C">
        <w:rPr>
          <w:color w:val="000000" w:themeColor="text1"/>
        </w:rPr>
        <w:t>Isherwood et al., 1984</w:t>
      </w:r>
      <w:r w:rsidR="00786284" w:rsidRPr="00A26C2C">
        <w:rPr>
          <w:color w:val="000000" w:themeColor="text1"/>
        </w:rPr>
        <w:t>).</w:t>
      </w:r>
      <w:r w:rsidR="00B82FBE" w:rsidRPr="00A26C2C">
        <w:rPr>
          <w:color w:val="000000" w:themeColor="text1"/>
        </w:rPr>
        <w:t xml:space="preserve"> A further mummy from the tomb of </w:t>
      </w:r>
      <w:proofErr w:type="spellStart"/>
      <w:r w:rsidR="00B82FBE" w:rsidRPr="00A26C2C">
        <w:rPr>
          <w:color w:val="000000" w:themeColor="text1"/>
        </w:rPr>
        <w:t>Parennefer</w:t>
      </w:r>
      <w:proofErr w:type="spellEnd"/>
      <w:r w:rsidR="00B82FBE" w:rsidRPr="00A26C2C">
        <w:rPr>
          <w:color w:val="000000" w:themeColor="text1"/>
        </w:rPr>
        <w:t xml:space="preserve"> in the Valley of the Nobles on the west bank of the Nile dates from about 1,450 BCE. Multiple serpentine lesions were identified in the skin over both legs, and histological examination showed a section of a gravid nematode containing large numbers of </w:t>
      </w:r>
      <w:proofErr w:type="spellStart"/>
      <w:r w:rsidR="00B82FBE" w:rsidRPr="00A26C2C">
        <w:rPr>
          <w:color w:val="000000" w:themeColor="text1"/>
        </w:rPr>
        <w:t>rhabditoid</w:t>
      </w:r>
      <w:proofErr w:type="spellEnd"/>
      <w:r w:rsidR="00B82FBE" w:rsidRPr="00A26C2C">
        <w:rPr>
          <w:color w:val="000000" w:themeColor="text1"/>
        </w:rPr>
        <w:t xml:space="preserve"> larvae, compatible with the female Guinea worm (Horne and Redford, 1995).</w:t>
      </w:r>
      <w:r w:rsidR="00BB3D7A" w:rsidRPr="00A26C2C">
        <w:rPr>
          <w:color w:val="000000" w:themeColor="text1"/>
        </w:rPr>
        <w:t xml:space="preserve"> Symptoms of dracunculiasis include intense itching and burning pain at the location where the worm erupts through the skin and releases its larvae into water sources.</w:t>
      </w:r>
    </w:p>
    <w:p w14:paraId="3E2F82BE" w14:textId="77777777" w:rsidR="00C44296" w:rsidRPr="00A26C2C" w:rsidRDefault="00C44296" w:rsidP="006468E7">
      <w:pPr>
        <w:spacing w:line="480" w:lineRule="auto"/>
        <w:rPr>
          <w:color w:val="000000" w:themeColor="text1"/>
        </w:rPr>
      </w:pPr>
    </w:p>
    <w:p w14:paraId="7F33BC76" w14:textId="4352E056" w:rsidR="00C44296" w:rsidRPr="00A26C2C" w:rsidRDefault="001C72C0" w:rsidP="00C44296">
      <w:pPr>
        <w:pStyle w:val="ListParagraph"/>
        <w:numPr>
          <w:ilvl w:val="0"/>
          <w:numId w:val="3"/>
        </w:numPr>
        <w:spacing w:line="480" w:lineRule="auto"/>
        <w:rPr>
          <w:color w:val="000000" w:themeColor="text1"/>
        </w:rPr>
      </w:pPr>
      <w:r w:rsidRPr="00A26C2C">
        <w:rPr>
          <w:b/>
          <w:bCs/>
          <w:color w:val="000000" w:themeColor="text1"/>
        </w:rPr>
        <w:t>ECTOPARASITES</w:t>
      </w:r>
    </w:p>
    <w:p w14:paraId="56C052D1" w14:textId="05CA02DC" w:rsidR="00D069FC" w:rsidRPr="00A26C2C" w:rsidRDefault="00D069FC" w:rsidP="00400821">
      <w:pPr>
        <w:spacing w:line="480" w:lineRule="auto"/>
        <w:rPr>
          <w:color w:val="000000" w:themeColor="text1"/>
        </w:rPr>
      </w:pPr>
      <w:r w:rsidRPr="00A26C2C">
        <w:rPr>
          <w:color w:val="000000" w:themeColor="text1"/>
        </w:rPr>
        <w:t>Head lice (</w:t>
      </w:r>
      <w:r w:rsidRPr="00A26C2C">
        <w:rPr>
          <w:i/>
          <w:iCs/>
          <w:color w:val="000000" w:themeColor="text1"/>
        </w:rPr>
        <w:t xml:space="preserve">Pediculus </w:t>
      </w:r>
      <w:proofErr w:type="spellStart"/>
      <w:r w:rsidRPr="00A26C2C">
        <w:rPr>
          <w:i/>
          <w:iCs/>
          <w:color w:val="000000" w:themeColor="text1"/>
        </w:rPr>
        <w:t>humanus</w:t>
      </w:r>
      <w:proofErr w:type="spellEnd"/>
      <w:r w:rsidRPr="00A26C2C">
        <w:rPr>
          <w:i/>
          <w:iCs/>
          <w:color w:val="000000" w:themeColor="text1"/>
        </w:rPr>
        <w:t xml:space="preserve"> capitis</w:t>
      </w:r>
      <w:r w:rsidRPr="00A26C2C">
        <w:rPr>
          <w:color w:val="000000" w:themeColor="text1"/>
        </w:rPr>
        <w:t xml:space="preserve">) were found in a wooden comb at </w:t>
      </w:r>
      <w:proofErr w:type="spellStart"/>
      <w:r w:rsidRPr="00A26C2C">
        <w:rPr>
          <w:color w:val="000000" w:themeColor="text1"/>
        </w:rPr>
        <w:t>Antinoë</w:t>
      </w:r>
      <w:proofErr w:type="spellEnd"/>
      <w:r w:rsidRPr="00A26C2C">
        <w:rPr>
          <w:color w:val="000000" w:themeColor="text1"/>
        </w:rPr>
        <w:t xml:space="preserve"> in Egypt. Recovered from a rubbish mound, the comb dates from 400-600 CE. There are broadly spaced teeth on one side for removing tangles in the hair, and finely spaced teeth on the other side for stripping away lice from the hair. Microscopy of debris from the finely spaced side showed both male and female </w:t>
      </w:r>
      <w:r w:rsidRPr="00A26C2C">
        <w:rPr>
          <w:color w:val="000000" w:themeColor="text1"/>
        </w:rPr>
        <w:lastRenderedPageBreak/>
        <w:t>lice, together with an embryonated egg (nit) and some nymphs (Palma, 1991).</w:t>
      </w:r>
      <w:r w:rsidR="00796549" w:rsidRPr="00A26C2C">
        <w:rPr>
          <w:color w:val="000000" w:themeColor="text1"/>
        </w:rPr>
        <w:t xml:space="preserve"> </w:t>
      </w:r>
      <w:r w:rsidR="0057797F" w:rsidRPr="00A26C2C">
        <w:rPr>
          <w:color w:val="000000" w:themeColor="text1"/>
        </w:rPr>
        <w:t>A</w:t>
      </w:r>
      <w:r w:rsidR="00796549" w:rsidRPr="00A26C2C">
        <w:rPr>
          <w:color w:val="000000" w:themeColor="text1"/>
        </w:rPr>
        <w:t xml:space="preserve"> study of</w:t>
      </w:r>
      <w:r w:rsidR="0057797F" w:rsidRPr="00A26C2C">
        <w:rPr>
          <w:color w:val="000000" w:themeColor="text1"/>
        </w:rPr>
        <w:t xml:space="preserve"> individuals from</w:t>
      </w:r>
      <w:r w:rsidR="00796549" w:rsidRPr="00A26C2C">
        <w:rPr>
          <w:color w:val="000000" w:themeColor="text1"/>
        </w:rPr>
        <w:t xml:space="preserve"> Wadi Halfa</w:t>
      </w:r>
      <w:r w:rsidR="0057797F" w:rsidRPr="00A26C2C">
        <w:rPr>
          <w:color w:val="000000" w:themeColor="text1"/>
        </w:rPr>
        <w:t xml:space="preserve"> in Nubia</w:t>
      </w:r>
      <w:r w:rsidR="00796549" w:rsidRPr="00A26C2C">
        <w:rPr>
          <w:color w:val="000000" w:themeColor="text1"/>
        </w:rPr>
        <w:t>, dating from 350-550 CE</w:t>
      </w:r>
      <w:r w:rsidR="0057797F" w:rsidRPr="00A26C2C">
        <w:rPr>
          <w:color w:val="000000" w:themeColor="text1"/>
        </w:rPr>
        <w:t>,</w:t>
      </w:r>
      <w:r w:rsidR="00796549" w:rsidRPr="00A26C2C">
        <w:rPr>
          <w:color w:val="000000" w:themeColor="text1"/>
        </w:rPr>
        <w:t xml:space="preserve"> investigated the hair remaining on</w:t>
      </w:r>
      <w:r w:rsidR="0057797F" w:rsidRPr="00A26C2C">
        <w:rPr>
          <w:color w:val="000000" w:themeColor="text1"/>
        </w:rPr>
        <w:t xml:space="preserve"> 218 mummies. It was found that 40% had head lice (</w:t>
      </w:r>
      <w:proofErr w:type="spellStart"/>
      <w:r w:rsidR="0057797F" w:rsidRPr="00A26C2C">
        <w:rPr>
          <w:color w:val="000000" w:themeColor="text1"/>
        </w:rPr>
        <w:t>Armelagos</w:t>
      </w:r>
      <w:proofErr w:type="spellEnd"/>
      <w:r w:rsidR="0057797F" w:rsidRPr="00A26C2C">
        <w:rPr>
          <w:color w:val="000000" w:themeColor="text1"/>
        </w:rPr>
        <w:t>, 1969).</w:t>
      </w:r>
    </w:p>
    <w:p w14:paraId="04FC352A" w14:textId="77777777" w:rsidR="00C44296" w:rsidRPr="00A26C2C" w:rsidRDefault="00C44296" w:rsidP="006468E7">
      <w:pPr>
        <w:spacing w:line="480" w:lineRule="auto"/>
        <w:rPr>
          <w:color w:val="000000" w:themeColor="text1"/>
        </w:rPr>
      </w:pPr>
    </w:p>
    <w:p w14:paraId="61986E96" w14:textId="0680139F" w:rsidR="00C44296" w:rsidRPr="00A26C2C" w:rsidRDefault="001C72C0" w:rsidP="00C44296">
      <w:pPr>
        <w:pStyle w:val="ListParagraph"/>
        <w:numPr>
          <w:ilvl w:val="0"/>
          <w:numId w:val="3"/>
        </w:numPr>
        <w:spacing w:line="480" w:lineRule="auto"/>
        <w:rPr>
          <w:b/>
          <w:bCs/>
          <w:color w:val="000000" w:themeColor="text1"/>
        </w:rPr>
      </w:pPr>
      <w:r w:rsidRPr="00A26C2C">
        <w:rPr>
          <w:b/>
          <w:bCs/>
          <w:color w:val="000000" w:themeColor="text1"/>
        </w:rPr>
        <w:t>PARASITE PREVALENCE</w:t>
      </w:r>
    </w:p>
    <w:p w14:paraId="7C545C32" w14:textId="1EF25B31" w:rsidR="007455BF" w:rsidRPr="00A26C2C" w:rsidRDefault="007455BF" w:rsidP="007455BF">
      <w:pPr>
        <w:spacing w:line="480" w:lineRule="auto"/>
        <w:rPr>
          <w:color w:val="000000" w:themeColor="text1"/>
        </w:rPr>
      </w:pPr>
      <w:r w:rsidRPr="00A26C2C">
        <w:rPr>
          <w:color w:val="000000" w:themeColor="text1"/>
        </w:rPr>
        <w:t>If we bring together the various studies discussed above, we can start to create large enough datasets to roughly estimate how widespread infections by certain types of parasite may have been</w:t>
      </w:r>
      <w:r w:rsidR="000006F0" w:rsidRPr="00A26C2C">
        <w:rPr>
          <w:color w:val="000000" w:themeColor="text1"/>
        </w:rPr>
        <w:t xml:space="preserve"> (Mitchell, 2023, 35-38)</w:t>
      </w:r>
      <w:r w:rsidRPr="00A26C2C">
        <w:rPr>
          <w:color w:val="000000" w:themeColor="text1"/>
        </w:rPr>
        <w:t xml:space="preserve">. We need to be careful to only include individuals that had no risk factor that resulted in their being pre-selected for a study. For example, some studies only included individuals with skeletal signs of anaemia, while excluding those without </w:t>
      </w:r>
      <w:r w:rsidR="00F07E70" w:rsidRPr="00A26C2C">
        <w:rPr>
          <w:color w:val="000000" w:themeColor="text1"/>
        </w:rPr>
        <w:t>such</w:t>
      </w:r>
      <w:r w:rsidRPr="00A26C2C">
        <w:rPr>
          <w:color w:val="000000" w:themeColor="text1"/>
        </w:rPr>
        <w:t xml:space="preserve"> skeletal lesions. In this group, we might expect a higher proportion of have been infected by parasites that cause anaemia than we would find in the whole population.</w:t>
      </w:r>
    </w:p>
    <w:p w14:paraId="032FEEF1" w14:textId="77777777" w:rsidR="007455BF" w:rsidRPr="00A26C2C" w:rsidRDefault="007455BF" w:rsidP="007455BF">
      <w:pPr>
        <w:spacing w:line="480" w:lineRule="auto"/>
        <w:rPr>
          <w:color w:val="000000" w:themeColor="text1"/>
        </w:rPr>
      </w:pPr>
    </w:p>
    <w:p w14:paraId="543B3764" w14:textId="7FC408E1" w:rsidR="007455BF" w:rsidRPr="00A26C2C" w:rsidRDefault="007455BF" w:rsidP="007455BF">
      <w:pPr>
        <w:spacing w:line="480" w:lineRule="auto"/>
        <w:rPr>
          <w:color w:val="000000" w:themeColor="text1"/>
        </w:rPr>
      </w:pPr>
      <w:r w:rsidRPr="00A26C2C">
        <w:rPr>
          <w:color w:val="000000" w:themeColor="text1"/>
        </w:rPr>
        <w:t>The one study assessing head lice prevalence at a population level found the 40% of mummies from Nubia dating from 350-550 CE were infected (</w:t>
      </w:r>
      <w:proofErr w:type="spellStart"/>
      <w:r w:rsidRPr="00A26C2C">
        <w:rPr>
          <w:color w:val="000000" w:themeColor="text1"/>
        </w:rPr>
        <w:t>Armelagos</w:t>
      </w:r>
      <w:proofErr w:type="spellEnd"/>
      <w:r w:rsidRPr="00A26C2C">
        <w:rPr>
          <w:color w:val="000000" w:themeColor="text1"/>
        </w:rPr>
        <w:t xml:space="preserve">, 1969). While research from other regions and time periods would increase our confidence in how common head lice were, this sounds a plausible figure when we compare with studies in ancient mummies from other regions of the world (Reinhard and </w:t>
      </w:r>
      <w:proofErr w:type="spellStart"/>
      <w:r w:rsidRPr="00A26C2C">
        <w:rPr>
          <w:color w:val="000000" w:themeColor="text1"/>
        </w:rPr>
        <w:t>Buikstra</w:t>
      </w:r>
      <w:proofErr w:type="spellEnd"/>
      <w:r w:rsidRPr="00A26C2C">
        <w:rPr>
          <w:color w:val="000000" w:themeColor="text1"/>
        </w:rPr>
        <w:t xml:space="preserve">, 2003; </w:t>
      </w:r>
      <w:proofErr w:type="spellStart"/>
      <w:r w:rsidRPr="00A26C2C">
        <w:rPr>
          <w:color w:val="000000" w:themeColor="text1"/>
        </w:rPr>
        <w:t>Arriaza</w:t>
      </w:r>
      <w:proofErr w:type="spellEnd"/>
      <w:r w:rsidRPr="00A26C2C">
        <w:rPr>
          <w:color w:val="000000" w:themeColor="text1"/>
        </w:rPr>
        <w:t xml:space="preserve"> et al., 2013).</w:t>
      </w:r>
    </w:p>
    <w:p w14:paraId="7A2F833A" w14:textId="77777777" w:rsidR="007455BF" w:rsidRPr="00A26C2C" w:rsidRDefault="007455BF" w:rsidP="007455BF">
      <w:pPr>
        <w:spacing w:line="480" w:lineRule="auto"/>
        <w:rPr>
          <w:color w:val="000000" w:themeColor="text1"/>
        </w:rPr>
      </w:pPr>
    </w:p>
    <w:p w14:paraId="21F9454F" w14:textId="17563D0A" w:rsidR="009439C5" w:rsidRPr="00A26C2C" w:rsidRDefault="009439C5" w:rsidP="007455BF">
      <w:pPr>
        <w:spacing w:line="480" w:lineRule="auto"/>
        <w:rPr>
          <w:color w:val="000000" w:themeColor="text1"/>
        </w:rPr>
      </w:pPr>
      <w:r w:rsidRPr="00A26C2C">
        <w:rPr>
          <w:color w:val="000000" w:themeColor="text1"/>
        </w:rPr>
        <w:lastRenderedPageBreak/>
        <w:t xml:space="preserve">Visceral leishmaniasis was identified in 12.9% of mummies from </w:t>
      </w:r>
      <w:proofErr w:type="spellStart"/>
      <w:r w:rsidRPr="00A26C2C">
        <w:rPr>
          <w:color w:val="000000" w:themeColor="text1"/>
        </w:rPr>
        <w:t>Kulubnarti</w:t>
      </w:r>
      <w:proofErr w:type="spellEnd"/>
      <w:r w:rsidRPr="00A26C2C">
        <w:rPr>
          <w:color w:val="000000" w:themeColor="text1"/>
        </w:rPr>
        <w:t xml:space="preserve"> in Nubia dating from 550-1500 CE. It was also found in 9.5% of mummies from a Middle Kingdom series of mummies from The</w:t>
      </w:r>
      <w:r w:rsidR="00F07E70" w:rsidRPr="00A26C2C">
        <w:rPr>
          <w:color w:val="000000" w:themeColor="text1"/>
        </w:rPr>
        <w:t>bes</w:t>
      </w:r>
      <w:r w:rsidRPr="00A26C2C">
        <w:rPr>
          <w:color w:val="000000" w:themeColor="text1"/>
        </w:rPr>
        <w:t xml:space="preserve"> West in Egypt (2050-1650 BCE), a time when Egyptians travelled to Nubia for trade </w:t>
      </w:r>
      <w:r w:rsidR="000006F0" w:rsidRPr="00A26C2C">
        <w:rPr>
          <w:color w:val="000000" w:themeColor="text1"/>
        </w:rPr>
        <w:t xml:space="preserve">in gold and slaves, but not in other time periods in Egypt </w:t>
      </w:r>
      <w:r w:rsidRPr="00A26C2C">
        <w:rPr>
          <w:color w:val="000000" w:themeColor="text1"/>
        </w:rPr>
        <w:t>(Zink et al., 2006).</w:t>
      </w:r>
      <w:r w:rsidR="000006F0" w:rsidRPr="00A26C2C">
        <w:rPr>
          <w:color w:val="000000" w:themeColor="text1"/>
        </w:rPr>
        <w:t xml:space="preserve"> Such studies might indicate that leishmaniasis was endemic in ancient Nubia and could also affect Egyptians who spent time in Nubia. If representative of the larger picture, perhaps around 10% of ancient Nubians might have been affected by visceral leishmaniasis.</w:t>
      </w:r>
    </w:p>
    <w:p w14:paraId="0078511F" w14:textId="77777777" w:rsidR="009439C5" w:rsidRPr="00A26C2C" w:rsidRDefault="009439C5" w:rsidP="007455BF">
      <w:pPr>
        <w:spacing w:line="480" w:lineRule="auto"/>
        <w:rPr>
          <w:color w:val="000000" w:themeColor="text1"/>
        </w:rPr>
      </w:pPr>
    </w:p>
    <w:p w14:paraId="612156E8" w14:textId="70423F19" w:rsidR="000006F0" w:rsidRPr="00A26C2C" w:rsidRDefault="000006F0" w:rsidP="007455BF">
      <w:pPr>
        <w:spacing w:line="480" w:lineRule="auto"/>
        <w:rPr>
          <w:color w:val="000000" w:themeColor="text1"/>
        </w:rPr>
      </w:pPr>
      <w:r w:rsidRPr="00A26C2C">
        <w:rPr>
          <w:color w:val="000000" w:themeColor="text1"/>
        </w:rPr>
        <w:t xml:space="preserve">Falciparum malaria has been repeatedly found in ancient Egypt and Nubia </w:t>
      </w:r>
      <w:r w:rsidR="00BB3D7A" w:rsidRPr="00A26C2C">
        <w:rPr>
          <w:color w:val="000000" w:themeColor="text1"/>
        </w:rPr>
        <w:t>b</w:t>
      </w:r>
      <w:r w:rsidRPr="00A26C2C">
        <w:rPr>
          <w:color w:val="000000" w:themeColor="text1"/>
        </w:rPr>
        <w:t xml:space="preserve">y multiple studies. When we bring together the data for all 221 mummies analysed using either </w:t>
      </w:r>
      <w:proofErr w:type="spellStart"/>
      <w:r w:rsidRPr="00A26C2C">
        <w:rPr>
          <w:color w:val="000000" w:themeColor="text1"/>
        </w:rPr>
        <w:t>aDNA</w:t>
      </w:r>
      <w:proofErr w:type="spellEnd"/>
      <w:r w:rsidRPr="00A26C2C">
        <w:rPr>
          <w:color w:val="000000" w:themeColor="text1"/>
        </w:rPr>
        <w:t xml:space="preserve"> or immunological tests, 49 (22%) were positive for malaria. As such, we would expect malaria </w:t>
      </w:r>
      <w:r w:rsidR="00BB3D7A" w:rsidRPr="00A26C2C">
        <w:rPr>
          <w:color w:val="000000" w:themeColor="text1"/>
        </w:rPr>
        <w:t xml:space="preserve">to </w:t>
      </w:r>
      <w:r w:rsidRPr="00A26C2C">
        <w:rPr>
          <w:color w:val="000000" w:themeColor="text1"/>
        </w:rPr>
        <w:t xml:space="preserve">have had a major impact upon child deaths and debilitating anaemia in all </w:t>
      </w:r>
      <w:r w:rsidR="001E0D60" w:rsidRPr="00A26C2C">
        <w:rPr>
          <w:color w:val="000000" w:themeColor="text1"/>
        </w:rPr>
        <w:t xml:space="preserve">ancient </w:t>
      </w:r>
      <w:r w:rsidRPr="00A26C2C">
        <w:rPr>
          <w:color w:val="000000" w:themeColor="text1"/>
        </w:rPr>
        <w:t>populations along the Nile</w:t>
      </w:r>
      <w:r w:rsidR="001E0D60" w:rsidRPr="00A26C2C">
        <w:rPr>
          <w:color w:val="000000" w:themeColor="text1"/>
        </w:rPr>
        <w:t>. The nature of the way the data is present in publications means that we cannot assess for any change in prevalence over time, or determine if malaria was absent in the oldest samples and only found in the region after a certain date. Malaria is thought to have originated in gorillas in Africa and underwent host switching to humans somewhere between 112,000 and 1 million years ago (Baron et al., 2011). However, it seems the significant majority of mutations in the haemoglobin gene that give some resistance against malaria have developed within the last 6,000 years (Hedrick, 2012)</w:t>
      </w:r>
      <w:r w:rsidR="00DF02AF" w:rsidRPr="00A26C2C">
        <w:rPr>
          <w:color w:val="000000" w:themeColor="text1"/>
        </w:rPr>
        <w:t>. This i</w:t>
      </w:r>
      <w:r w:rsidR="001E0D60" w:rsidRPr="00A26C2C">
        <w:rPr>
          <w:color w:val="000000" w:themeColor="text1"/>
        </w:rPr>
        <w:t>ndicat</w:t>
      </w:r>
      <w:r w:rsidR="00DF02AF" w:rsidRPr="00A26C2C">
        <w:rPr>
          <w:color w:val="000000" w:themeColor="text1"/>
        </w:rPr>
        <w:t>es</w:t>
      </w:r>
      <w:r w:rsidR="001E0D60" w:rsidRPr="00A26C2C">
        <w:rPr>
          <w:color w:val="000000" w:themeColor="text1"/>
        </w:rPr>
        <w:t xml:space="preserve"> greater selecti</w:t>
      </w:r>
      <w:r w:rsidR="00DF02AF" w:rsidRPr="00A26C2C">
        <w:rPr>
          <w:color w:val="000000" w:themeColor="text1"/>
        </w:rPr>
        <w:t>on</w:t>
      </w:r>
      <w:r w:rsidR="001E0D60" w:rsidRPr="00A26C2C">
        <w:rPr>
          <w:color w:val="000000" w:themeColor="text1"/>
        </w:rPr>
        <w:t xml:space="preserve"> pressure upon human survival </w:t>
      </w:r>
      <w:r w:rsidR="00DF02AF" w:rsidRPr="00A26C2C">
        <w:rPr>
          <w:color w:val="000000" w:themeColor="text1"/>
        </w:rPr>
        <w:t xml:space="preserve">in cases of malaria </w:t>
      </w:r>
      <w:r w:rsidR="008757E5" w:rsidRPr="00A26C2C">
        <w:rPr>
          <w:color w:val="000000" w:themeColor="text1"/>
        </w:rPr>
        <w:t xml:space="preserve">in Africa and the Mediterranean region </w:t>
      </w:r>
      <w:r w:rsidR="001E0D60" w:rsidRPr="00A26C2C">
        <w:rPr>
          <w:color w:val="000000" w:themeColor="text1"/>
        </w:rPr>
        <w:t>at just the time when ancient Egypt and Nubia developed and flourished.</w:t>
      </w:r>
    </w:p>
    <w:p w14:paraId="1AA11337" w14:textId="77777777" w:rsidR="000006F0" w:rsidRPr="00A26C2C" w:rsidRDefault="000006F0" w:rsidP="007455BF">
      <w:pPr>
        <w:spacing w:line="480" w:lineRule="auto"/>
        <w:rPr>
          <w:color w:val="000000" w:themeColor="text1"/>
        </w:rPr>
      </w:pPr>
    </w:p>
    <w:p w14:paraId="4E4797E8" w14:textId="7B85A843" w:rsidR="00C44296" w:rsidRPr="00A26C2C" w:rsidRDefault="001E0D60" w:rsidP="007455BF">
      <w:pPr>
        <w:spacing w:line="480" w:lineRule="auto"/>
        <w:rPr>
          <w:color w:val="000000" w:themeColor="text1"/>
        </w:rPr>
      </w:pPr>
      <w:r w:rsidRPr="00A26C2C">
        <w:rPr>
          <w:color w:val="000000" w:themeColor="text1"/>
        </w:rPr>
        <w:t>S</w:t>
      </w:r>
      <w:r w:rsidR="00C44296" w:rsidRPr="00A26C2C">
        <w:rPr>
          <w:color w:val="000000" w:themeColor="text1"/>
        </w:rPr>
        <w:t>chistosomiasis</w:t>
      </w:r>
      <w:r w:rsidRPr="00A26C2C">
        <w:rPr>
          <w:color w:val="000000" w:themeColor="text1"/>
        </w:rPr>
        <w:t xml:space="preserve"> </w:t>
      </w:r>
      <w:r w:rsidR="008757E5" w:rsidRPr="00A26C2C">
        <w:rPr>
          <w:color w:val="000000" w:themeColor="text1"/>
        </w:rPr>
        <w:t>was caused by</w:t>
      </w:r>
      <w:r w:rsidR="00DF02AF" w:rsidRPr="00A26C2C">
        <w:rPr>
          <w:color w:val="000000" w:themeColor="text1"/>
        </w:rPr>
        <w:t xml:space="preserve"> both</w:t>
      </w:r>
      <w:r w:rsidR="008757E5" w:rsidRPr="00A26C2C">
        <w:rPr>
          <w:color w:val="000000" w:themeColor="text1"/>
        </w:rPr>
        <w:t xml:space="preserve"> </w:t>
      </w:r>
      <w:r w:rsidR="008757E5" w:rsidRPr="00A26C2C">
        <w:rPr>
          <w:i/>
          <w:iCs/>
          <w:color w:val="000000" w:themeColor="text1"/>
        </w:rPr>
        <w:t>S. haematobium</w:t>
      </w:r>
      <w:r w:rsidR="008757E5" w:rsidRPr="00A26C2C">
        <w:rPr>
          <w:color w:val="000000" w:themeColor="text1"/>
        </w:rPr>
        <w:t xml:space="preserve"> and </w:t>
      </w:r>
      <w:r w:rsidR="008757E5" w:rsidRPr="00A26C2C">
        <w:rPr>
          <w:i/>
          <w:iCs/>
          <w:color w:val="000000" w:themeColor="text1"/>
        </w:rPr>
        <w:t>S. mansoni</w:t>
      </w:r>
      <w:r w:rsidR="008757E5" w:rsidRPr="00A26C2C">
        <w:rPr>
          <w:color w:val="000000" w:themeColor="text1"/>
        </w:rPr>
        <w:t xml:space="preserve"> in Egypt and Nubia. Some studies were able to identify that schistosomiasis was present but not distinguish which species, while other</w:t>
      </w:r>
      <w:r w:rsidR="00CD2BA7" w:rsidRPr="00A26C2C">
        <w:rPr>
          <w:color w:val="000000" w:themeColor="text1"/>
        </w:rPr>
        <w:t>s</w:t>
      </w:r>
      <w:r w:rsidR="008757E5" w:rsidRPr="00A26C2C">
        <w:rPr>
          <w:color w:val="000000" w:themeColor="text1"/>
        </w:rPr>
        <w:t xml:space="preserve"> studies were able to assess infection at species level. Of the 2</w:t>
      </w:r>
      <w:r w:rsidR="00CD2BA7" w:rsidRPr="00A26C2C">
        <w:rPr>
          <w:color w:val="000000" w:themeColor="text1"/>
        </w:rPr>
        <w:t>66</w:t>
      </w:r>
      <w:r w:rsidR="008757E5" w:rsidRPr="00A26C2C">
        <w:rPr>
          <w:color w:val="000000" w:themeColor="text1"/>
        </w:rPr>
        <w:t xml:space="preserve"> mummies tested for </w:t>
      </w:r>
      <w:r w:rsidR="00CD2BA7" w:rsidRPr="00A26C2C">
        <w:rPr>
          <w:color w:val="000000" w:themeColor="text1"/>
        </w:rPr>
        <w:t xml:space="preserve">any form of </w:t>
      </w:r>
      <w:r w:rsidR="008757E5" w:rsidRPr="00A26C2C">
        <w:rPr>
          <w:color w:val="000000" w:themeColor="text1"/>
        </w:rPr>
        <w:t>schisto</w:t>
      </w:r>
      <w:r w:rsidR="00CD2BA7" w:rsidRPr="00A26C2C">
        <w:rPr>
          <w:color w:val="000000" w:themeColor="text1"/>
        </w:rPr>
        <w:t>so</w:t>
      </w:r>
      <w:r w:rsidR="008757E5" w:rsidRPr="00A26C2C">
        <w:rPr>
          <w:color w:val="000000" w:themeColor="text1"/>
        </w:rPr>
        <w:t xml:space="preserve">miasis, </w:t>
      </w:r>
      <w:r w:rsidR="00CD2BA7" w:rsidRPr="00A26C2C">
        <w:rPr>
          <w:color w:val="000000" w:themeColor="text1"/>
        </w:rPr>
        <w:t>46 individuals (17%) had been infected. However, the largest two studies (with</w:t>
      </w:r>
      <w:r w:rsidR="00751B7E" w:rsidRPr="00A26C2C">
        <w:rPr>
          <w:color w:val="000000" w:themeColor="text1"/>
        </w:rPr>
        <w:t xml:space="preserve"> </w:t>
      </w:r>
      <w:r w:rsidR="00CD2BA7" w:rsidRPr="00A26C2C">
        <w:rPr>
          <w:color w:val="000000" w:themeColor="text1"/>
        </w:rPr>
        <w:t xml:space="preserve">237 mummies) only tested for </w:t>
      </w:r>
      <w:r w:rsidR="00CD2BA7" w:rsidRPr="00A26C2C">
        <w:rPr>
          <w:i/>
          <w:iCs/>
          <w:color w:val="000000" w:themeColor="text1"/>
        </w:rPr>
        <w:t>S. mansoni</w:t>
      </w:r>
      <w:r w:rsidR="00DF02AF" w:rsidRPr="00A26C2C">
        <w:rPr>
          <w:i/>
          <w:iCs/>
          <w:color w:val="000000" w:themeColor="text1"/>
        </w:rPr>
        <w:t xml:space="preserve"> </w:t>
      </w:r>
      <w:r w:rsidR="00DF02AF" w:rsidRPr="00A26C2C">
        <w:rPr>
          <w:color w:val="000000" w:themeColor="text1"/>
        </w:rPr>
        <w:t>(using CCA)</w:t>
      </w:r>
      <w:r w:rsidR="00CD2BA7" w:rsidRPr="00A26C2C">
        <w:rPr>
          <w:color w:val="000000" w:themeColor="text1"/>
        </w:rPr>
        <w:t xml:space="preserve">, so would miss cases of </w:t>
      </w:r>
      <w:r w:rsidR="00CD2BA7" w:rsidRPr="00A26C2C">
        <w:rPr>
          <w:i/>
          <w:iCs/>
          <w:color w:val="000000" w:themeColor="text1"/>
        </w:rPr>
        <w:t>S. haematobium</w:t>
      </w:r>
      <w:r w:rsidR="00CD2BA7" w:rsidRPr="00A26C2C">
        <w:rPr>
          <w:color w:val="000000" w:themeColor="text1"/>
        </w:rPr>
        <w:t xml:space="preserve"> that may have been present. The one study that tested for both </w:t>
      </w:r>
      <w:r w:rsidR="00CD2BA7" w:rsidRPr="00A26C2C">
        <w:rPr>
          <w:i/>
          <w:iCs/>
          <w:color w:val="000000" w:themeColor="text1"/>
        </w:rPr>
        <w:t>S. mansoni</w:t>
      </w:r>
      <w:r w:rsidR="00CD2BA7" w:rsidRPr="00A26C2C">
        <w:rPr>
          <w:color w:val="000000" w:themeColor="text1"/>
        </w:rPr>
        <w:t xml:space="preserve"> and </w:t>
      </w:r>
      <w:r w:rsidR="00CD2BA7" w:rsidRPr="00A26C2C">
        <w:rPr>
          <w:i/>
          <w:iCs/>
          <w:color w:val="000000" w:themeColor="text1"/>
        </w:rPr>
        <w:t>S. haematobium</w:t>
      </w:r>
      <w:r w:rsidR="00CD2BA7" w:rsidRPr="00A26C2C">
        <w:rPr>
          <w:color w:val="000000" w:themeColor="text1"/>
        </w:rPr>
        <w:t xml:space="preserve"> (looking for C</w:t>
      </w:r>
      <w:r w:rsidR="00DF02AF" w:rsidRPr="00A26C2C">
        <w:rPr>
          <w:color w:val="000000" w:themeColor="text1"/>
        </w:rPr>
        <w:t>A</w:t>
      </w:r>
      <w:r w:rsidR="00CD2BA7" w:rsidRPr="00A26C2C">
        <w:rPr>
          <w:color w:val="000000" w:themeColor="text1"/>
        </w:rPr>
        <w:t>A) found a prevalence of 65% (Miller et al., 1992).</w:t>
      </w:r>
      <w:r w:rsidR="00DF02AF" w:rsidRPr="00A26C2C">
        <w:rPr>
          <w:color w:val="000000" w:themeColor="text1"/>
        </w:rPr>
        <w:t xml:space="preserve"> This would suggest that the prevalence of infection by all forms of schistosomiasis would certainly have been higher than 17%, and was potentially up to 65%.</w:t>
      </w:r>
    </w:p>
    <w:p w14:paraId="4243C93E" w14:textId="77777777" w:rsidR="00EC06FE" w:rsidRPr="00A26C2C" w:rsidRDefault="00EC06FE" w:rsidP="00EC06FE">
      <w:pPr>
        <w:pStyle w:val="ListParagraph"/>
        <w:spacing w:line="480" w:lineRule="auto"/>
        <w:ind w:left="1080"/>
        <w:rPr>
          <w:color w:val="000000" w:themeColor="text1"/>
        </w:rPr>
      </w:pPr>
    </w:p>
    <w:p w14:paraId="09265A65" w14:textId="182C57AF" w:rsidR="00C44296" w:rsidRPr="00A26C2C" w:rsidRDefault="001C72C0" w:rsidP="00C44296">
      <w:pPr>
        <w:pStyle w:val="ListParagraph"/>
        <w:numPr>
          <w:ilvl w:val="0"/>
          <w:numId w:val="3"/>
        </w:numPr>
        <w:spacing w:line="480" w:lineRule="auto"/>
        <w:rPr>
          <w:b/>
          <w:bCs/>
          <w:color w:val="000000" w:themeColor="text1"/>
        </w:rPr>
      </w:pPr>
      <w:r w:rsidRPr="00A26C2C">
        <w:rPr>
          <w:b/>
          <w:bCs/>
          <w:color w:val="000000" w:themeColor="text1"/>
        </w:rPr>
        <w:t>PARASITES AND ANAEMIA</w:t>
      </w:r>
    </w:p>
    <w:p w14:paraId="5CB08A5E" w14:textId="458A0E30" w:rsidR="00DF02AF" w:rsidRPr="00A26C2C" w:rsidRDefault="003855C7" w:rsidP="00DF02AF">
      <w:pPr>
        <w:spacing w:line="480" w:lineRule="auto"/>
        <w:rPr>
          <w:color w:val="000000" w:themeColor="text1"/>
        </w:rPr>
      </w:pPr>
      <w:r w:rsidRPr="00A26C2C">
        <w:rPr>
          <w:color w:val="000000" w:themeColor="text1"/>
        </w:rPr>
        <w:t>In cases of infection by many parasites, it may not be the direct effects of the parasite itself that causes the greatest morbidity, but instead the consequence that the parasite causes anaemia. Anaemia can be defined as a reduction in the number of red blood cells, or in the amount of haemoglobin they contain, which results in a decrease in the capacity of the blood to carry oxygen. This can result in stunted growth in children, and reduced exercise capacity, tiredness, and shortness of breath in any age group</w:t>
      </w:r>
      <w:r w:rsidR="00770911" w:rsidRPr="00A26C2C">
        <w:rPr>
          <w:color w:val="000000" w:themeColor="text1"/>
        </w:rPr>
        <w:t xml:space="preserve"> (</w:t>
      </w:r>
      <w:proofErr w:type="spellStart"/>
      <w:r w:rsidR="00770911" w:rsidRPr="00A26C2C">
        <w:rPr>
          <w:color w:val="000000" w:themeColor="text1"/>
        </w:rPr>
        <w:t>Ngui</w:t>
      </w:r>
      <w:proofErr w:type="spellEnd"/>
      <w:r w:rsidR="00770911" w:rsidRPr="00A26C2C">
        <w:rPr>
          <w:color w:val="000000" w:themeColor="text1"/>
        </w:rPr>
        <w:t xml:space="preserve"> et al., 2012; Oliveira et al., 2015)</w:t>
      </w:r>
      <w:r w:rsidRPr="00A26C2C">
        <w:rPr>
          <w:color w:val="000000" w:themeColor="text1"/>
        </w:rPr>
        <w:t>. Depending upon the parasite responsible, anaemia may result from parasite absorption of nutrients from the diet, inflammation in the lining of the intestines impairing nutrient absorption, blood loss from the intestines, kidneys or bladder</w:t>
      </w:r>
      <w:r w:rsidR="00770911" w:rsidRPr="00A26C2C">
        <w:rPr>
          <w:color w:val="000000" w:themeColor="text1"/>
        </w:rPr>
        <w:t xml:space="preserve"> </w:t>
      </w:r>
      <w:r w:rsidR="00770911" w:rsidRPr="00A26C2C">
        <w:rPr>
          <w:color w:val="000000" w:themeColor="text1"/>
        </w:rPr>
        <w:lastRenderedPageBreak/>
        <w:t>(e.g. schistosomiasis)</w:t>
      </w:r>
      <w:r w:rsidRPr="00A26C2C">
        <w:rPr>
          <w:color w:val="000000" w:themeColor="text1"/>
        </w:rPr>
        <w:t xml:space="preserve">, </w:t>
      </w:r>
      <w:r w:rsidR="00770911" w:rsidRPr="00A26C2C">
        <w:rPr>
          <w:color w:val="000000" w:themeColor="text1"/>
        </w:rPr>
        <w:t xml:space="preserve">or shortened life span of red blood cells when infected by protozoal parasites (e.g. malaria) (Ghosh and Ghosh, 2007; </w:t>
      </w:r>
      <w:proofErr w:type="spellStart"/>
      <w:r w:rsidR="00770911" w:rsidRPr="00A26C2C">
        <w:rPr>
          <w:color w:val="000000" w:themeColor="text1"/>
        </w:rPr>
        <w:t>Koukounari</w:t>
      </w:r>
      <w:proofErr w:type="spellEnd"/>
      <w:r w:rsidR="00770911" w:rsidRPr="00A26C2C">
        <w:rPr>
          <w:color w:val="000000" w:themeColor="text1"/>
        </w:rPr>
        <w:t xml:space="preserve"> et al., 2008).</w:t>
      </w:r>
    </w:p>
    <w:p w14:paraId="05335140" w14:textId="77777777" w:rsidR="00DF02AF" w:rsidRPr="00A26C2C" w:rsidRDefault="00DF02AF" w:rsidP="00FD1ED1">
      <w:pPr>
        <w:spacing w:line="480" w:lineRule="auto"/>
        <w:rPr>
          <w:color w:val="000000" w:themeColor="text1"/>
        </w:rPr>
      </w:pPr>
    </w:p>
    <w:p w14:paraId="3D5BD9D4" w14:textId="1CE8EC32" w:rsidR="00C44296" w:rsidRPr="00A26C2C" w:rsidRDefault="00C44296" w:rsidP="00FD1ED1">
      <w:pPr>
        <w:spacing w:line="480" w:lineRule="auto"/>
        <w:rPr>
          <w:color w:val="000000" w:themeColor="text1"/>
        </w:rPr>
      </w:pPr>
      <w:r w:rsidRPr="00A26C2C">
        <w:rPr>
          <w:color w:val="000000" w:themeColor="text1"/>
        </w:rPr>
        <w:t>Cribra orbitalia</w:t>
      </w:r>
      <w:r w:rsidR="00FD1ED1" w:rsidRPr="00A26C2C">
        <w:rPr>
          <w:color w:val="000000" w:themeColor="text1"/>
        </w:rPr>
        <w:t xml:space="preserve"> is the term </w:t>
      </w:r>
      <w:r w:rsidR="006B4454" w:rsidRPr="00A26C2C">
        <w:rPr>
          <w:color w:val="000000" w:themeColor="text1"/>
        </w:rPr>
        <w:t xml:space="preserve">that </w:t>
      </w:r>
      <w:r w:rsidR="00FD1ED1" w:rsidRPr="00A26C2C">
        <w:rPr>
          <w:color w:val="000000" w:themeColor="text1"/>
        </w:rPr>
        <w:t>describ</w:t>
      </w:r>
      <w:r w:rsidR="006B4454" w:rsidRPr="00A26C2C">
        <w:rPr>
          <w:color w:val="000000" w:themeColor="text1"/>
        </w:rPr>
        <w:t>es a lesion of the orbital roof of the skull, with pitting in the cortical bone</w:t>
      </w:r>
      <w:r w:rsidR="00400821" w:rsidRPr="00A26C2C">
        <w:rPr>
          <w:color w:val="000000" w:themeColor="text1"/>
        </w:rPr>
        <w:t xml:space="preserve"> due to inflammation and blood vessel formation</w:t>
      </w:r>
      <w:r w:rsidR="006B4454" w:rsidRPr="00A26C2C">
        <w:rPr>
          <w:color w:val="000000" w:themeColor="text1"/>
        </w:rPr>
        <w:t xml:space="preserve">. Research suggests </w:t>
      </w:r>
      <w:r w:rsidR="002543A1" w:rsidRPr="00A26C2C">
        <w:rPr>
          <w:color w:val="000000" w:themeColor="text1"/>
        </w:rPr>
        <w:t xml:space="preserve">that the most common cause is </w:t>
      </w:r>
      <w:r w:rsidR="006B4454" w:rsidRPr="00A26C2C">
        <w:rPr>
          <w:color w:val="000000" w:themeColor="text1"/>
        </w:rPr>
        <w:t xml:space="preserve">anaemia in childhood </w:t>
      </w:r>
      <w:r w:rsidR="002543A1" w:rsidRPr="00A26C2C">
        <w:rPr>
          <w:color w:val="000000" w:themeColor="text1"/>
        </w:rPr>
        <w:t>(</w:t>
      </w:r>
      <w:r w:rsidR="006B4454" w:rsidRPr="00A26C2C">
        <w:rPr>
          <w:color w:val="000000" w:themeColor="text1"/>
        </w:rPr>
        <w:t xml:space="preserve">especially in </w:t>
      </w:r>
      <w:r w:rsidR="002543A1" w:rsidRPr="00A26C2C">
        <w:rPr>
          <w:color w:val="000000" w:themeColor="text1"/>
        </w:rPr>
        <w:t>lesions</w:t>
      </w:r>
      <w:r w:rsidR="006B4454" w:rsidRPr="00A26C2C">
        <w:rPr>
          <w:color w:val="000000" w:themeColor="text1"/>
        </w:rPr>
        <w:t xml:space="preserve"> whether there is expansion of the underlying bone marrow layer in the orbital roof</w:t>
      </w:r>
      <w:r w:rsidR="002543A1" w:rsidRPr="00A26C2C">
        <w:rPr>
          <w:color w:val="000000" w:themeColor="text1"/>
        </w:rPr>
        <w:t>)</w:t>
      </w:r>
      <w:r w:rsidR="006B4454" w:rsidRPr="00A26C2C">
        <w:rPr>
          <w:color w:val="000000" w:themeColor="text1"/>
        </w:rPr>
        <w:t xml:space="preserve">, but </w:t>
      </w:r>
      <w:r w:rsidR="00E80ECC" w:rsidRPr="00A26C2C">
        <w:rPr>
          <w:color w:val="000000" w:themeColor="text1"/>
        </w:rPr>
        <w:t xml:space="preserve">that it can </w:t>
      </w:r>
      <w:r w:rsidR="006B4454" w:rsidRPr="00A26C2C">
        <w:rPr>
          <w:color w:val="000000" w:themeColor="text1"/>
        </w:rPr>
        <w:t xml:space="preserve">also </w:t>
      </w:r>
      <w:r w:rsidR="00E80ECC" w:rsidRPr="00A26C2C">
        <w:rPr>
          <w:color w:val="000000" w:themeColor="text1"/>
        </w:rPr>
        <w:t xml:space="preserve">be caused </w:t>
      </w:r>
      <w:r w:rsidR="006B4454" w:rsidRPr="00A26C2C">
        <w:rPr>
          <w:color w:val="000000" w:themeColor="text1"/>
        </w:rPr>
        <w:t>by scurvy and rickets</w:t>
      </w:r>
      <w:r w:rsidR="00F95816" w:rsidRPr="00A26C2C">
        <w:rPr>
          <w:color w:val="000000" w:themeColor="text1"/>
        </w:rPr>
        <w:t xml:space="preserve">. It is thought that this lesion can </w:t>
      </w:r>
      <w:r w:rsidR="00E80ECC" w:rsidRPr="00A26C2C">
        <w:rPr>
          <w:color w:val="000000" w:themeColor="text1"/>
        </w:rPr>
        <w:t>result from</w:t>
      </w:r>
      <w:r w:rsidR="00F95816" w:rsidRPr="00A26C2C">
        <w:rPr>
          <w:color w:val="000000" w:themeColor="text1"/>
        </w:rPr>
        <w:t xml:space="preserve"> anaemia in childhood, rather than in adulthood, as red bone marrow is only found in the orbital roofs in childhood, and it disappears before adulthood</w:t>
      </w:r>
      <w:r w:rsidR="006B4454" w:rsidRPr="00A26C2C">
        <w:rPr>
          <w:color w:val="000000" w:themeColor="text1"/>
        </w:rPr>
        <w:t xml:space="preserve"> (</w:t>
      </w:r>
      <w:proofErr w:type="spellStart"/>
      <w:r w:rsidR="006B4454" w:rsidRPr="00A26C2C">
        <w:rPr>
          <w:color w:val="000000" w:themeColor="text1"/>
        </w:rPr>
        <w:t>Brickley</w:t>
      </w:r>
      <w:proofErr w:type="spellEnd"/>
      <w:r w:rsidR="006B4454" w:rsidRPr="00A26C2C">
        <w:rPr>
          <w:color w:val="000000" w:themeColor="text1"/>
        </w:rPr>
        <w:t xml:space="preserve">, </w:t>
      </w:r>
      <w:r w:rsidR="00400821" w:rsidRPr="00A26C2C">
        <w:rPr>
          <w:color w:val="000000" w:themeColor="text1"/>
        </w:rPr>
        <w:t>2018</w:t>
      </w:r>
      <w:r w:rsidR="002543A1" w:rsidRPr="00A26C2C">
        <w:rPr>
          <w:color w:val="000000" w:themeColor="text1"/>
        </w:rPr>
        <w:t xml:space="preserve">; </w:t>
      </w:r>
      <w:proofErr w:type="spellStart"/>
      <w:r w:rsidR="002543A1" w:rsidRPr="00A26C2C">
        <w:rPr>
          <w:color w:val="000000" w:themeColor="text1"/>
        </w:rPr>
        <w:t>Oxenham</w:t>
      </w:r>
      <w:proofErr w:type="spellEnd"/>
      <w:r w:rsidR="002543A1" w:rsidRPr="00A26C2C">
        <w:rPr>
          <w:color w:val="000000" w:themeColor="text1"/>
        </w:rPr>
        <w:t xml:space="preserve"> and </w:t>
      </w:r>
      <w:proofErr w:type="spellStart"/>
      <w:r w:rsidR="002543A1" w:rsidRPr="00A26C2C">
        <w:rPr>
          <w:color w:val="000000" w:themeColor="text1"/>
        </w:rPr>
        <w:t>Cavill</w:t>
      </w:r>
      <w:proofErr w:type="spellEnd"/>
      <w:r w:rsidR="002543A1" w:rsidRPr="00A26C2C">
        <w:rPr>
          <w:color w:val="000000" w:themeColor="text1"/>
        </w:rPr>
        <w:t>, 2010; Walker et al., 2009</w:t>
      </w:r>
      <w:r w:rsidR="006B4454" w:rsidRPr="00A26C2C">
        <w:rPr>
          <w:color w:val="000000" w:themeColor="text1"/>
        </w:rPr>
        <w:t>). A study in rats showed that cribra orbitalia can be caused by iron deficiency or magnesium deficiency in the diet (Polo-</w:t>
      </w:r>
      <w:proofErr w:type="spellStart"/>
      <w:r w:rsidR="006B4454" w:rsidRPr="00A26C2C">
        <w:rPr>
          <w:color w:val="000000" w:themeColor="text1"/>
        </w:rPr>
        <w:t>Cerdá</w:t>
      </w:r>
      <w:proofErr w:type="spellEnd"/>
      <w:r w:rsidR="006B4454" w:rsidRPr="00A26C2C">
        <w:rPr>
          <w:color w:val="000000" w:themeColor="text1"/>
        </w:rPr>
        <w:t xml:space="preserve"> et al., 2000). Such evidence suggests that while the prevalence of cribra orbitalia does not directly equate to the prevalence of anaemia, variations in cribra orbitalia may broadly reflect variations in anaemia if there are no other lesions indicating scurvy or rickets in the skeletal remains.</w:t>
      </w:r>
    </w:p>
    <w:p w14:paraId="0A4B36BD" w14:textId="77777777" w:rsidR="00400821" w:rsidRPr="00A26C2C" w:rsidRDefault="00400821" w:rsidP="00FD1ED1">
      <w:pPr>
        <w:spacing w:line="480" w:lineRule="auto"/>
        <w:rPr>
          <w:color w:val="000000" w:themeColor="text1"/>
        </w:rPr>
      </w:pPr>
    </w:p>
    <w:p w14:paraId="7791BB53" w14:textId="62706B78" w:rsidR="00400821" w:rsidRPr="00A26C2C" w:rsidRDefault="00400821" w:rsidP="00FD1ED1">
      <w:pPr>
        <w:spacing w:line="480" w:lineRule="auto"/>
        <w:rPr>
          <w:noProof/>
          <w:color w:val="000000" w:themeColor="text1"/>
        </w:rPr>
      </w:pPr>
      <w:r w:rsidRPr="00A26C2C">
        <w:rPr>
          <w:color w:val="000000" w:themeColor="text1"/>
        </w:rPr>
        <w:t xml:space="preserve">A large study brought together the data published on cribra orbitalia in 4,760 skeletons from 29 Nile Valley locations. The results showed that 42.8% of </w:t>
      </w:r>
      <w:r w:rsidR="00BB3D7A" w:rsidRPr="00A26C2C">
        <w:rPr>
          <w:color w:val="000000" w:themeColor="text1"/>
        </w:rPr>
        <w:t xml:space="preserve">people in </w:t>
      </w:r>
      <w:r w:rsidRPr="00A26C2C">
        <w:rPr>
          <w:color w:val="000000" w:themeColor="text1"/>
        </w:rPr>
        <w:t>the</w:t>
      </w:r>
      <w:r w:rsidR="00F95816" w:rsidRPr="00A26C2C">
        <w:rPr>
          <w:color w:val="000000" w:themeColor="text1"/>
        </w:rPr>
        <w:t>se</w:t>
      </w:r>
      <w:r w:rsidRPr="00A26C2C">
        <w:rPr>
          <w:color w:val="000000" w:themeColor="text1"/>
        </w:rPr>
        <w:t xml:space="preserve"> population</w:t>
      </w:r>
      <w:r w:rsidR="00F95816" w:rsidRPr="00A26C2C">
        <w:rPr>
          <w:color w:val="000000" w:themeColor="text1"/>
        </w:rPr>
        <w:t>s</w:t>
      </w:r>
      <w:r w:rsidRPr="00A26C2C">
        <w:rPr>
          <w:color w:val="000000" w:themeColor="text1"/>
        </w:rPr>
        <w:t xml:space="preserve"> had cribra orbitalia. When they compared the prevalence in different times periods from the pre-dynastic to Christian periods, there was no </w:t>
      </w:r>
      <w:r w:rsidRPr="00A26C2C">
        <w:rPr>
          <w:color w:val="000000" w:themeColor="text1"/>
        </w:rPr>
        <w:lastRenderedPageBreak/>
        <w:t>significant change</w:t>
      </w:r>
      <w:r w:rsidR="00F95816" w:rsidRPr="00A26C2C">
        <w:rPr>
          <w:color w:val="000000" w:themeColor="text1"/>
        </w:rPr>
        <w:t>. The study author felt the most likely explanation for the consistently high prevalence of cribra orbitalia was infection by malaria (</w:t>
      </w:r>
      <w:r w:rsidR="00F95816" w:rsidRPr="00A26C2C">
        <w:rPr>
          <w:noProof/>
          <w:color w:val="000000" w:themeColor="text1"/>
        </w:rPr>
        <w:t>Smith-Guzmán, 2015). While is is clear that malaria commonly causes anaemia in children (Ghosh and Ghosh, 2007), we have shown that about 22% of mummies were positive when tested for malaria</w:t>
      </w:r>
      <w:r w:rsidR="00E80ECC" w:rsidRPr="00A26C2C">
        <w:rPr>
          <w:noProof/>
          <w:color w:val="000000" w:themeColor="text1"/>
        </w:rPr>
        <w:t>, which is only around half the prevalence of cribra orbitalia</w:t>
      </w:r>
      <w:r w:rsidR="00F95816" w:rsidRPr="00A26C2C">
        <w:rPr>
          <w:noProof/>
          <w:color w:val="000000" w:themeColor="text1"/>
        </w:rPr>
        <w:t>. Therefore we must also consider whether the many other parasite species found in ancient Egypt could also have contributed to this pattern. The parasites that most commonly cause anaemia are malaria</w:t>
      </w:r>
      <w:r w:rsidR="00E80ECC" w:rsidRPr="00A26C2C">
        <w:rPr>
          <w:noProof/>
          <w:color w:val="000000" w:themeColor="text1"/>
        </w:rPr>
        <w:t>,</w:t>
      </w:r>
      <w:r w:rsidR="00F95816" w:rsidRPr="00A26C2C">
        <w:rPr>
          <w:noProof/>
          <w:color w:val="000000" w:themeColor="text1"/>
        </w:rPr>
        <w:t xml:space="preserve"> schistomoiasis, and hookworm</w:t>
      </w:r>
      <w:r w:rsidR="007643FD" w:rsidRPr="00A26C2C">
        <w:rPr>
          <w:noProof/>
          <w:color w:val="000000" w:themeColor="text1"/>
        </w:rPr>
        <w:t xml:space="preserve"> (Koukounari et al., 2008)</w:t>
      </w:r>
      <w:r w:rsidR="00F95816" w:rsidRPr="00A26C2C">
        <w:rPr>
          <w:noProof/>
          <w:color w:val="000000" w:themeColor="text1"/>
        </w:rPr>
        <w:t>. As hookworm has yet to be identified in ancient Egypt, we should focus on the effects of schisto</w:t>
      </w:r>
      <w:r w:rsidR="00E80ECC" w:rsidRPr="00A26C2C">
        <w:rPr>
          <w:noProof/>
          <w:color w:val="000000" w:themeColor="text1"/>
        </w:rPr>
        <w:t>so</w:t>
      </w:r>
      <w:r w:rsidR="00F95816" w:rsidRPr="00A26C2C">
        <w:rPr>
          <w:noProof/>
          <w:color w:val="000000" w:themeColor="text1"/>
        </w:rPr>
        <w:t>miasis</w:t>
      </w:r>
      <w:r w:rsidR="007643FD" w:rsidRPr="00A26C2C">
        <w:rPr>
          <w:noProof/>
          <w:color w:val="000000" w:themeColor="text1"/>
        </w:rPr>
        <w:t>. Here we have shown that a minimum of 17%, and in one study 65%, of mummies were positive for schist</w:t>
      </w:r>
      <w:r w:rsidR="00E80ECC" w:rsidRPr="00A26C2C">
        <w:rPr>
          <w:noProof/>
          <w:color w:val="000000" w:themeColor="text1"/>
        </w:rPr>
        <w:t>o</w:t>
      </w:r>
      <w:r w:rsidR="007643FD" w:rsidRPr="00A26C2C">
        <w:rPr>
          <w:noProof/>
          <w:color w:val="000000" w:themeColor="text1"/>
        </w:rPr>
        <w:t xml:space="preserve">somiasis. Therefore, together with the the various other causes of </w:t>
      </w:r>
      <w:r w:rsidR="00E80ECC" w:rsidRPr="00A26C2C">
        <w:rPr>
          <w:noProof/>
          <w:color w:val="000000" w:themeColor="text1"/>
        </w:rPr>
        <w:t>anaemia</w:t>
      </w:r>
      <w:r w:rsidR="007643FD" w:rsidRPr="00A26C2C">
        <w:rPr>
          <w:noProof/>
          <w:color w:val="000000" w:themeColor="text1"/>
        </w:rPr>
        <w:t xml:space="preserve"> such as nutritional deficiencies, it is likely that both malaria and schist</w:t>
      </w:r>
      <w:r w:rsidR="00F07E70" w:rsidRPr="00A26C2C">
        <w:rPr>
          <w:noProof/>
          <w:color w:val="000000" w:themeColor="text1"/>
        </w:rPr>
        <w:t>o</w:t>
      </w:r>
      <w:r w:rsidR="007643FD" w:rsidRPr="00A26C2C">
        <w:rPr>
          <w:noProof/>
          <w:color w:val="000000" w:themeColor="text1"/>
        </w:rPr>
        <w:t>somiasis were major contributors to the high prevalence of anaemia noted in ancient Egypt and Nubia.</w:t>
      </w:r>
    </w:p>
    <w:p w14:paraId="29DAD78C" w14:textId="77777777" w:rsidR="00C44296" w:rsidRPr="00A26C2C" w:rsidRDefault="00C44296" w:rsidP="00C44296">
      <w:pPr>
        <w:pStyle w:val="ListParagraph"/>
        <w:spacing w:line="480" w:lineRule="auto"/>
        <w:ind w:left="1080"/>
        <w:rPr>
          <w:color w:val="000000" w:themeColor="text1"/>
        </w:rPr>
      </w:pPr>
    </w:p>
    <w:p w14:paraId="528E76AA" w14:textId="5E060D7C" w:rsidR="00C44296" w:rsidRPr="00A26C2C" w:rsidRDefault="001C72C0" w:rsidP="00C44296">
      <w:pPr>
        <w:pStyle w:val="ListParagraph"/>
        <w:numPr>
          <w:ilvl w:val="0"/>
          <w:numId w:val="3"/>
        </w:numPr>
        <w:spacing w:line="480" w:lineRule="auto"/>
        <w:rPr>
          <w:b/>
          <w:bCs/>
          <w:color w:val="000000" w:themeColor="text1"/>
        </w:rPr>
      </w:pPr>
      <w:r w:rsidRPr="00A26C2C">
        <w:rPr>
          <w:b/>
          <w:bCs/>
          <w:color w:val="000000" w:themeColor="text1"/>
        </w:rPr>
        <w:t>THE ROLE OF THE RIVER NILE</w:t>
      </w:r>
    </w:p>
    <w:p w14:paraId="7DB0E90F" w14:textId="2854FA0D" w:rsidR="00C44296" w:rsidRPr="00A26C2C" w:rsidRDefault="005E415C" w:rsidP="00307692">
      <w:pPr>
        <w:spacing w:line="480" w:lineRule="auto"/>
        <w:rPr>
          <w:color w:val="000000" w:themeColor="text1"/>
        </w:rPr>
      </w:pPr>
      <w:r w:rsidRPr="00A26C2C">
        <w:rPr>
          <w:color w:val="000000" w:themeColor="text1"/>
        </w:rPr>
        <w:t xml:space="preserve">The civilizations of </w:t>
      </w:r>
      <w:r w:rsidR="00306B00" w:rsidRPr="00A26C2C">
        <w:rPr>
          <w:color w:val="000000" w:themeColor="text1"/>
        </w:rPr>
        <w:t>a</w:t>
      </w:r>
      <w:r w:rsidRPr="00A26C2C">
        <w:rPr>
          <w:color w:val="000000" w:themeColor="text1"/>
        </w:rPr>
        <w:t>ncient Egypt and Nubia could not have existed were it not for the waters of the River Nile. However, it was this very river that acted as the key driver of parasitism in the populations who lived there. The waters enabled mosquitos to breed and spread malaria and filariasis (</w:t>
      </w:r>
      <w:proofErr w:type="spellStart"/>
      <w:r w:rsidRPr="00A26C2C">
        <w:rPr>
          <w:color w:val="000000" w:themeColor="text1"/>
        </w:rPr>
        <w:t>Lalremruata</w:t>
      </w:r>
      <w:proofErr w:type="spellEnd"/>
      <w:r w:rsidRPr="00A26C2C">
        <w:rPr>
          <w:color w:val="000000" w:themeColor="text1"/>
        </w:rPr>
        <w:t xml:space="preserve"> et al., 2013; </w:t>
      </w:r>
      <w:proofErr w:type="spellStart"/>
      <w:r w:rsidRPr="00A26C2C">
        <w:rPr>
          <w:color w:val="000000" w:themeColor="text1"/>
        </w:rPr>
        <w:t>Tapp</w:t>
      </w:r>
      <w:proofErr w:type="spellEnd"/>
      <w:r w:rsidRPr="00A26C2C">
        <w:rPr>
          <w:color w:val="000000" w:themeColor="text1"/>
        </w:rPr>
        <w:t xml:space="preserve"> and Wildsmith, 1992). </w:t>
      </w:r>
      <w:r w:rsidR="00307692" w:rsidRPr="00A26C2C">
        <w:rPr>
          <w:color w:val="000000" w:themeColor="text1"/>
        </w:rPr>
        <w:t>Agricultural</w:t>
      </w:r>
      <w:r w:rsidRPr="00A26C2C">
        <w:rPr>
          <w:color w:val="000000" w:themeColor="text1"/>
        </w:rPr>
        <w:t xml:space="preserve"> techniques with irrigation using the Nile waters put farmers at risk of infection by schistosomiasis as they waded in the fresh water (</w:t>
      </w:r>
      <w:r w:rsidR="00307692" w:rsidRPr="00A26C2C">
        <w:rPr>
          <w:color w:val="000000" w:themeColor="text1"/>
        </w:rPr>
        <w:t>Matheson et al., 2014</w:t>
      </w:r>
      <w:r w:rsidR="00306B00" w:rsidRPr="00A26C2C">
        <w:rPr>
          <w:color w:val="000000" w:themeColor="text1"/>
        </w:rPr>
        <w:t xml:space="preserve">). Those drinking the water without boiling </w:t>
      </w:r>
      <w:r w:rsidR="00306B00" w:rsidRPr="00A26C2C">
        <w:rPr>
          <w:color w:val="000000" w:themeColor="text1"/>
        </w:rPr>
        <w:lastRenderedPageBreak/>
        <w:t xml:space="preserve">it first could have caught dracunculiasis (Horne and Redford, 1995). Fish caught from the Nile led to infection by fish tapeworm if eaten raw or undercooked (Harter, 2003). </w:t>
      </w:r>
      <w:r w:rsidRPr="00A26C2C">
        <w:rPr>
          <w:color w:val="000000" w:themeColor="text1"/>
        </w:rPr>
        <w:t xml:space="preserve">Water plants eaten fresh by the population would have put them at risk of </w:t>
      </w:r>
      <w:r w:rsidRPr="00A26C2C">
        <w:rPr>
          <w:i/>
          <w:iCs/>
          <w:color w:val="000000" w:themeColor="text1"/>
        </w:rPr>
        <w:t>Fasciola</w:t>
      </w:r>
      <w:r w:rsidRPr="00A26C2C">
        <w:rPr>
          <w:color w:val="000000" w:themeColor="text1"/>
        </w:rPr>
        <w:t xml:space="preserve"> liver fluke (</w:t>
      </w:r>
      <w:r w:rsidR="00307692" w:rsidRPr="00A26C2C">
        <w:rPr>
          <w:color w:val="000000" w:themeColor="text1"/>
        </w:rPr>
        <w:t>Harter, 2003</w:t>
      </w:r>
      <w:r w:rsidRPr="00A26C2C">
        <w:rPr>
          <w:color w:val="000000" w:themeColor="text1"/>
        </w:rPr>
        <w:t>)</w:t>
      </w:r>
      <w:r w:rsidR="001A3F05" w:rsidRPr="00A26C2C">
        <w:rPr>
          <w:color w:val="000000" w:themeColor="text1"/>
        </w:rPr>
        <w:t xml:space="preserve">, even if the main hosts </w:t>
      </w:r>
      <w:r w:rsidR="00F07E70" w:rsidRPr="00A26C2C">
        <w:rPr>
          <w:color w:val="000000" w:themeColor="text1"/>
        </w:rPr>
        <w:t xml:space="preserve">of this parasite </w:t>
      </w:r>
      <w:r w:rsidR="001A3F05" w:rsidRPr="00A26C2C">
        <w:rPr>
          <w:color w:val="000000" w:themeColor="text1"/>
        </w:rPr>
        <w:t>would have been farm animals such as cattle and goats</w:t>
      </w:r>
      <w:r w:rsidRPr="00A26C2C">
        <w:rPr>
          <w:color w:val="000000" w:themeColor="text1"/>
        </w:rPr>
        <w:t>.</w:t>
      </w:r>
      <w:r w:rsidR="00307692" w:rsidRPr="00A26C2C">
        <w:rPr>
          <w:color w:val="000000" w:themeColor="text1"/>
        </w:rPr>
        <w:t xml:space="preserve"> </w:t>
      </w:r>
      <w:r w:rsidR="00BF462D" w:rsidRPr="00A26C2C">
        <w:rPr>
          <w:color w:val="000000" w:themeColor="text1"/>
        </w:rPr>
        <w:t xml:space="preserve">In contrast to the success of parasites spread by poor sanitation in many other ancient civilizations, in ancient Egypt and Nubia we see the dominance of zoonotic parasites (Ledger and Mitchell, 2022; Wang and Mitchell, 2022). </w:t>
      </w:r>
      <w:r w:rsidR="00307692" w:rsidRPr="00A26C2C">
        <w:rPr>
          <w:color w:val="000000" w:themeColor="text1"/>
        </w:rPr>
        <w:t xml:space="preserve">It seems likely that the Nile acted as a conduit for the movement of </w:t>
      </w:r>
      <w:r w:rsidR="00BF462D" w:rsidRPr="00A26C2C">
        <w:rPr>
          <w:color w:val="000000" w:themeColor="text1"/>
        </w:rPr>
        <w:t xml:space="preserve">these </w:t>
      </w:r>
      <w:r w:rsidR="00307692" w:rsidRPr="00A26C2C">
        <w:rPr>
          <w:color w:val="000000" w:themeColor="text1"/>
        </w:rPr>
        <w:t>parasites from central Africa to the arid northeast of the continent, but also provided sufficient water levels to maintain these parasites in the region year round, despite the extremely low rainfall.</w:t>
      </w:r>
    </w:p>
    <w:p w14:paraId="10867798" w14:textId="77777777" w:rsidR="003E29F5" w:rsidRPr="00A26C2C" w:rsidRDefault="003E29F5" w:rsidP="00377605">
      <w:pPr>
        <w:spacing w:line="480" w:lineRule="auto"/>
        <w:rPr>
          <w:color w:val="000000" w:themeColor="text1"/>
        </w:rPr>
      </w:pPr>
    </w:p>
    <w:p w14:paraId="0FC56EAC" w14:textId="7AEF490D" w:rsidR="003E29F5" w:rsidRPr="00A26C2C" w:rsidRDefault="001C72C0" w:rsidP="003E29F5">
      <w:pPr>
        <w:pStyle w:val="ListParagraph"/>
        <w:numPr>
          <w:ilvl w:val="0"/>
          <w:numId w:val="3"/>
        </w:numPr>
        <w:spacing w:line="480" w:lineRule="auto"/>
        <w:rPr>
          <w:b/>
          <w:bCs/>
          <w:color w:val="000000" w:themeColor="text1"/>
        </w:rPr>
      </w:pPr>
      <w:r w:rsidRPr="00A26C2C">
        <w:rPr>
          <w:b/>
          <w:bCs/>
          <w:color w:val="000000" w:themeColor="text1"/>
        </w:rPr>
        <w:t>SPREAD OF DISEASE FROM ANCIENT EGYPT</w:t>
      </w:r>
    </w:p>
    <w:p w14:paraId="3D0D2DF3" w14:textId="1FCD4A3B" w:rsidR="00D638BC" w:rsidRPr="00A26C2C" w:rsidRDefault="00D638BC" w:rsidP="00D638BC">
      <w:pPr>
        <w:spacing w:line="480" w:lineRule="auto"/>
        <w:rPr>
          <w:color w:val="000000" w:themeColor="text1"/>
        </w:rPr>
      </w:pPr>
      <w:r w:rsidRPr="00A26C2C">
        <w:rPr>
          <w:color w:val="000000" w:themeColor="text1"/>
        </w:rPr>
        <w:t xml:space="preserve">We have seen </w:t>
      </w:r>
      <w:r w:rsidR="008A0F87" w:rsidRPr="00A26C2C">
        <w:rPr>
          <w:color w:val="000000" w:themeColor="text1"/>
        </w:rPr>
        <w:t>that</w:t>
      </w:r>
      <w:r w:rsidRPr="00A26C2C">
        <w:rPr>
          <w:color w:val="000000" w:themeColor="text1"/>
        </w:rPr>
        <w:t xml:space="preserve"> malaria was present in ancient Egypt at least as early as the predynastic period c. 3,200 BCE (Miller et al., 1994). </w:t>
      </w:r>
      <w:r w:rsidR="00C62088" w:rsidRPr="00A26C2C">
        <w:rPr>
          <w:color w:val="000000" w:themeColor="text1"/>
        </w:rPr>
        <w:t>Since</w:t>
      </w:r>
      <w:r w:rsidRPr="00A26C2C">
        <w:rPr>
          <w:color w:val="000000" w:themeColor="text1"/>
        </w:rPr>
        <w:t xml:space="preserve"> malaria is thought to have originated in Africa and spread to humans from other primates (</w:t>
      </w:r>
      <w:r w:rsidR="008A0F87" w:rsidRPr="00A26C2C">
        <w:rPr>
          <w:color w:val="000000" w:themeColor="text1"/>
        </w:rPr>
        <w:t>Baron et al., 2011; Liu et al., 2010; Rayner et al., 2011</w:t>
      </w:r>
      <w:r w:rsidRPr="00A26C2C">
        <w:rPr>
          <w:color w:val="000000" w:themeColor="text1"/>
        </w:rPr>
        <w:t xml:space="preserve">), there is potential for malaria to </w:t>
      </w:r>
      <w:r w:rsidR="00F07E70" w:rsidRPr="00A26C2C">
        <w:rPr>
          <w:color w:val="000000" w:themeColor="text1"/>
        </w:rPr>
        <w:t xml:space="preserve">have </w:t>
      </w:r>
      <w:r w:rsidR="00896C0D" w:rsidRPr="00A26C2C">
        <w:rPr>
          <w:color w:val="000000" w:themeColor="text1"/>
        </w:rPr>
        <w:t>go</w:t>
      </w:r>
      <w:r w:rsidR="00F07E70" w:rsidRPr="00A26C2C">
        <w:rPr>
          <w:color w:val="000000" w:themeColor="text1"/>
        </w:rPr>
        <w:t>ne</w:t>
      </w:r>
      <w:r w:rsidR="00896C0D" w:rsidRPr="00A26C2C">
        <w:rPr>
          <w:color w:val="000000" w:themeColor="text1"/>
        </w:rPr>
        <w:t xml:space="preserve"> on to</w:t>
      </w:r>
      <w:r w:rsidRPr="00A26C2C">
        <w:rPr>
          <w:color w:val="000000" w:themeColor="text1"/>
        </w:rPr>
        <w:t xml:space="preserve"> spread from ancient Egypt to other cultures around the Mediterranean</w:t>
      </w:r>
      <w:r w:rsidR="008A0F87" w:rsidRPr="00A26C2C">
        <w:rPr>
          <w:color w:val="000000" w:themeColor="text1"/>
        </w:rPr>
        <w:t xml:space="preserve"> through trade and shipping</w:t>
      </w:r>
      <w:r w:rsidRPr="00A26C2C">
        <w:rPr>
          <w:color w:val="000000" w:themeColor="text1"/>
        </w:rPr>
        <w:t xml:space="preserve">. Early written texts suggest that malaria was introduced into Italy around 700 BCE, based on </w:t>
      </w:r>
      <w:r w:rsidR="00FB5F6C" w:rsidRPr="00A26C2C">
        <w:rPr>
          <w:color w:val="000000" w:themeColor="text1"/>
        </w:rPr>
        <w:t xml:space="preserve">descriptive </w:t>
      </w:r>
      <w:r w:rsidRPr="00A26C2C">
        <w:rPr>
          <w:color w:val="000000" w:themeColor="text1"/>
        </w:rPr>
        <w:t xml:space="preserve">records of </w:t>
      </w:r>
      <w:r w:rsidR="00FB5F6C" w:rsidRPr="00A26C2C">
        <w:rPr>
          <w:color w:val="000000" w:themeColor="text1"/>
        </w:rPr>
        <w:t>periodic fevers</w:t>
      </w:r>
      <w:r w:rsidRPr="00A26C2C">
        <w:rPr>
          <w:color w:val="000000" w:themeColor="text1"/>
        </w:rPr>
        <w:t xml:space="preserve"> (</w:t>
      </w:r>
      <w:proofErr w:type="spellStart"/>
      <w:r w:rsidR="00FB5F6C" w:rsidRPr="00A26C2C">
        <w:rPr>
          <w:color w:val="000000" w:themeColor="text1"/>
        </w:rPr>
        <w:t>Sallares</w:t>
      </w:r>
      <w:proofErr w:type="spellEnd"/>
      <w:r w:rsidR="00FB5F6C" w:rsidRPr="00A26C2C">
        <w:rPr>
          <w:color w:val="000000" w:themeColor="text1"/>
        </w:rPr>
        <w:t xml:space="preserve">, 2002; </w:t>
      </w:r>
      <w:proofErr w:type="spellStart"/>
      <w:r w:rsidRPr="00A26C2C">
        <w:rPr>
          <w:color w:val="000000" w:themeColor="text1"/>
        </w:rPr>
        <w:t>Sallares</w:t>
      </w:r>
      <w:proofErr w:type="spellEnd"/>
      <w:r w:rsidRPr="00A26C2C">
        <w:rPr>
          <w:color w:val="000000" w:themeColor="text1"/>
        </w:rPr>
        <w:t xml:space="preserve"> et al., 2004).</w:t>
      </w:r>
      <w:r w:rsidR="00FB5F6C" w:rsidRPr="00A26C2C">
        <w:rPr>
          <w:color w:val="000000" w:themeColor="text1"/>
        </w:rPr>
        <w:t xml:space="preserve"> Genetic studies of Roman period human skeletal remains from Italy have confirmed cases of both malaria (Marciniak et al., 2016; </w:t>
      </w:r>
      <w:proofErr w:type="spellStart"/>
      <w:r w:rsidR="00FB5F6C" w:rsidRPr="00A26C2C">
        <w:rPr>
          <w:color w:val="000000" w:themeColor="text1"/>
        </w:rPr>
        <w:t>Sallares</w:t>
      </w:r>
      <w:proofErr w:type="spellEnd"/>
      <w:r w:rsidR="00FB5F6C" w:rsidRPr="00A26C2C">
        <w:rPr>
          <w:color w:val="000000" w:themeColor="text1"/>
        </w:rPr>
        <w:t xml:space="preserve"> and </w:t>
      </w:r>
      <w:proofErr w:type="spellStart"/>
      <w:r w:rsidR="00FB5F6C" w:rsidRPr="00A26C2C">
        <w:rPr>
          <w:color w:val="000000" w:themeColor="text1"/>
        </w:rPr>
        <w:t>Gomzi</w:t>
      </w:r>
      <w:proofErr w:type="spellEnd"/>
      <w:r w:rsidR="00FB5F6C" w:rsidRPr="00A26C2C">
        <w:rPr>
          <w:color w:val="000000" w:themeColor="text1"/>
        </w:rPr>
        <w:t xml:space="preserve">, 2001) and the haemoglobin </w:t>
      </w:r>
      <w:r w:rsidR="00FB5F6C" w:rsidRPr="00A26C2C">
        <w:rPr>
          <w:color w:val="000000" w:themeColor="text1"/>
        </w:rPr>
        <w:lastRenderedPageBreak/>
        <w:t>mutations that protect children against death from malaria (</w:t>
      </w:r>
      <w:proofErr w:type="spellStart"/>
      <w:r w:rsidR="00FB5F6C" w:rsidRPr="00A26C2C">
        <w:rPr>
          <w:color w:val="000000" w:themeColor="text1"/>
        </w:rPr>
        <w:t>Sallares</w:t>
      </w:r>
      <w:proofErr w:type="spellEnd"/>
      <w:r w:rsidR="00FB5F6C" w:rsidRPr="00A26C2C">
        <w:rPr>
          <w:color w:val="000000" w:themeColor="text1"/>
        </w:rPr>
        <w:t xml:space="preserve"> and </w:t>
      </w:r>
      <w:proofErr w:type="spellStart"/>
      <w:r w:rsidR="00FB5F6C" w:rsidRPr="00A26C2C">
        <w:rPr>
          <w:color w:val="000000" w:themeColor="text1"/>
        </w:rPr>
        <w:t>Gomzi</w:t>
      </w:r>
      <w:proofErr w:type="spellEnd"/>
      <w:r w:rsidR="00FB5F6C" w:rsidRPr="00A26C2C">
        <w:rPr>
          <w:color w:val="000000" w:themeColor="text1"/>
        </w:rPr>
        <w:t>, 200</w:t>
      </w:r>
      <w:r w:rsidR="002E76AF" w:rsidRPr="00A26C2C">
        <w:rPr>
          <w:color w:val="000000" w:themeColor="text1"/>
        </w:rPr>
        <w:t>1</w:t>
      </w:r>
      <w:r w:rsidR="00FB5F6C" w:rsidRPr="00A26C2C">
        <w:rPr>
          <w:color w:val="000000" w:themeColor="text1"/>
        </w:rPr>
        <w:t xml:space="preserve">; </w:t>
      </w:r>
      <w:proofErr w:type="spellStart"/>
      <w:r w:rsidR="00FB5F6C" w:rsidRPr="00A26C2C">
        <w:rPr>
          <w:color w:val="000000" w:themeColor="text1"/>
        </w:rPr>
        <w:t>Viganó</w:t>
      </w:r>
      <w:proofErr w:type="spellEnd"/>
      <w:r w:rsidR="00FB5F6C" w:rsidRPr="00A26C2C">
        <w:rPr>
          <w:color w:val="000000" w:themeColor="text1"/>
        </w:rPr>
        <w:t xml:space="preserve"> et al., 2017). </w:t>
      </w:r>
      <w:r w:rsidR="00DD39C4" w:rsidRPr="00A26C2C">
        <w:rPr>
          <w:color w:val="000000" w:themeColor="text1"/>
        </w:rPr>
        <w:t xml:space="preserve">Together, these textual descriptions, pathogen DNA and human DNA evidence suggests that malaria resulted in major health consequences to the populations of Italy during the Etruscan and Roman periods (Mitchell, 2017b). </w:t>
      </w:r>
      <w:r w:rsidR="008A0F87" w:rsidRPr="00A26C2C">
        <w:rPr>
          <w:color w:val="000000" w:themeColor="text1"/>
        </w:rPr>
        <w:t xml:space="preserve">As the Mediterranean civilization with the earliest evidence for malaria, </w:t>
      </w:r>
      <w:r w:rsidR="00FB5F6C" w:rsidRPr="00A26C2C">
        <w:rPr>
          <w:color w:val="000000" w:themeColor="text1"/>
        </w:rPr>
        <w:t xml:space="preserve"> </w:t>
      </w:r>
      <w:r w:rsidR="008A0F87" w:rsidRPr="00A26C2C">
        <w:rPr>
          <w:color w:val="000000" w:themeColor="text1"/>
        </w:rPr>
        <w:t xml:space="preserve">it seems the </w:t>
      </w:r>
      <w:r w:rsidR="00FB5F6C" w:rsidRPr="00A26C2C">
        <w:rPr>
          <w:color w:val="000000" w:themeColor="text1"/>
        </w:rPr>
        <w:t>most likely source for malaria in ancient Italy and Greece would</w:t>
      </w:r>
      <w:r w:rsidR="008A0F87" w:rsidRPr="00A26C2C">
        <w:rPr>
          <w:color w:val="000000" w:themeColor="text1"/>
        </w:rPr>
        <w:t xml:space="preserve"> </w:t>
      </w:r>
      <w:r w:rsidR="00377605" w:rsidRPr="00A26C2C">
        <w:rPr>
          <w:color w:val="000000" w:themeColor="text1"/>
        </w:rPr>
        <w:t xml:space="preserve">have </w:t>
      </w:r>
      <w:r w:rsidR="00FB5F6C" w:rsidRPr="00A26C2C">
        <w:rPr>
          <w:color w:val="000000" w:themeColor="text1"/>
        </w:rPr>
        <w:t>be</w:t>
      </w:r>
      <w:r w:rsidR="00377605" w:rsidRPr="00A26C2C">
        <w:rPr>
          <w:color w:val="000000" w:themeColor="text1"/>
        </w:rPr>
        <w:t>en</w:t>
      </w:r>
      <w:r w:rsidR="00FB5F6C" w:rsidRPr="00A26C2C">
        <w:rPr>
          <w:color w:val="000000" w:themeColor="text1"/>
        </w:rPr>
        <w:t xml:space="preserve"> Egypt</w:t>
      </w:r>
      <w:r w:rsidR="00DD39C4" w:rsidRPr="00A26C2C">
        <w:rPr>
          <w:color w:val="000000" w:themeColor="text1"/>
        </w:rPr>
        <w:t>.</w:t>
      </w:r>
      <w:r w:rsidR="00FB5F6C" w:rsidRPr="00A26C2C">
        <w:rPr>
          <w:color w:val="000000" w:themeColor="text1"/>
        </w:rPr>
        <w:t xml:space="preserve"> </w:t>
      </w:r>
    </w:p>
    <w:p w14:paraId="67467F27" w14:textId="77777777" w:rsidR="00F07E70" w:rsidRPr="00A26C2C" w:rsidRDefault="00F07E70" w:rsidP="00D638BC">
      <w:pPr>
        <w:spacing w:line="480" w:lineRule="auto"/>
        <w:rPr>
          <w:color w:val="000000" w:themeColor="text1"/>
        </w:rPr>
      </w:pPr>
    </w:p>
    <w:p w14:paraId="3C8A3802" w14:textId="0F162AEE" w:rsidR="005608FF" w:rsidRPr="00A26C2C" w:rsidRDefault="001C72C0" w:rsidP="005608FF">
      <w:pPr>
        <w:pStyle w:val="ListParagraph"/>
        <w:numPr>
          <w:ilvl w:val="0"/>
          <w:numId w:val="3"/>
        </w:numPr>
        <w:spacing w:line="480" w:lineRule="auto"/>
        <w:rPr>
          <w:b/>
          <w:bCs/>
          <w:color w:val="000000" w:themeColor="text1"/>
        </w:rPr>
      </w:pPr>
      <w:r w:rsidRPr="00A26C2C">
        <w:rPr>
          <w:b/>
          <w:bCs/>
          <w:color w:val="000000" w:themeColor="text1"/>
        </w:rPr>
        <w:t>LIMITATIONS OF THE STUDY</w:t>
      </w:r>
    </w:p>
    <w:p w14:paraId="0A7E6EE2" w14:textId="45D97FA3" w:rsidR="005608FF" w:rsidRPr="00A26C2C" w:rsidRDefault="005608FF" w:rsidP="00657013">
      <w:pPr>
        <w:spacing w:line="480" w:lineRule="auto"/>
        <w:rPr>
          <w:color w:val="000000" w:themeColor="text1"/>
        </w:rPr>
      </w:pPr>
      <w:r w:rsidRPr="00A26C2C">
        <w:rPr>
          <w:color w:val="000000" w:themeColor="text1"/>
        </w:rPr>
        <w:t>When comparing the evidence for parasites in ancient Egypt and Nubia with those from other regions of the world, we need to bear in mind the differences in the nature of the samples available. In the regions neighbouring Egypt and Nubia, such as the rest of Africa, the Near East, and Europe, the bulk of parasite evidence comes from latrines, coprolites and the pelvic sediment of burials. This gives plenty of opportunity to detect</w:t>
      </w:r>
      <w:r w:rsidR="00FE07BF" w:rsidRPr="00A26C2C">
        <w:rPr>
          <w:color w:val="000000" w:themeColor="text1"/>
        </w:rPr>
        <w:t xml:space="preserve"> </w:t>
      </w:r>
      <w:r w:rsidRPr="00A26C2C">
        <w:rPr>
          <w:color w:val="000000" w:themeColor="text1"/>
        </w:rPr>
        <w:t>intestinal helminths</w:t>
      </w:r>
      <w:r w:rsidR="00FE07BF" w:rsidRPr="00A26C2C">
        <w:rPr>
          <w:color w:val="000000" w:themeColor="text1"/>
        </w:rPr>
        <w:t xml:space="preserve"> and the protozoa that cause </w:t>
      </w:r>
      <w:r w:rsidR="00F07E70" w:rsidRPr="00A26C2C">
        <w:rPr>
          <w:color w:val="000000" w:themeColor="text1"/>
        </w:rPr>
        <w:t xml:space="preserve">diarrhoea and </w:t>
      </w:r>
      <w:r w:rsidR="00FE07BF" w:rsidRPr="00A26C2C">
        <w:rPr>
          <w:color w:val="000000" w:themeColor="text1"/>
        </w:rPr>
        <w:t>dysentery</w:t>
      </w:r>
      <w:r w:rsidRPr="00A26C2C">
        <w:rPr>
          <w:color w:val="000000" w:themeColor="text1"/>
        </w:rPr>
        <w:t xml:space="preserve">, but limited chance of detecting ectoparasites or parasites that live outside the intestines or urinary tract. While some analysis of the pelvic sediment of </w:t>
      </w:r>
      <w:r w:rsidR="00FE07BF" w:rsidRPr="00A26C2C">
        <w:rPr>
          <w:color w:val="000000" w:themeColor="text1"/>
        </w:rPr>
        <w:t>some naturally partially</w:t>
      </w:r>
      <w:r w:rsidRPr="00A26C2C">
        <w:rPr>
          <w:color w:val="000000" w:themeColor="text1"/>
        </w:rPr>
        <w:t xml:space="preserve"> mummified burials has been undertaken in ancient Egypt (</w:t>
      </w:r>
      <w:r w:rsidR="007375F3" w:rsidRPr="00A26C2C">
        <w:rPr>
          <w:color w:val="000000" w:themeColor="text1"/>
        </w:rPr>
        <w:t>Le Bailly et al., 2010</w:t>
      </w:r>
      <w:r w:rsidRPr="00A26C2C">
        <w:rPr>
          <w:color w:val="000000" w:themeColor="text1"/>
        </w:rPr>
        <w:t xml:space="preserve">), the bulk of the research has focussed on </w:t>
      </w:r>
      <w:r w:rsidR="00FE07BF" w:rsidRPr="00A26C2C">
        <w:rPr>
          <w:color w:val="000000" w:themeColor="text1"/>
        </w:rPr>
        <w:t xml:space="preserve">artificially preserved </w:t>
      </w:r>
      <w:r w:rsidRPr="00A26C2C">
        <w:rPr>
          <w:color w:val="000000" w:themeColor="text1"/>
        </w:rPr>
        <w:t>mummies and organs preserved in canopic jars. The lack of analysis of sediment from toilets in Egypt and Nubia limits the opportunity to detect intestinal helminths</w:t>
      </w:r>
      <w:r w:rsidR="00FE07BF" w:rsidRPr="00A26C2C">
        <w:rPr>
          <w:color w:val="000000" w:themeColor="text1"/>
        </w:rPr>
        <w:t xml:space="preserve"> and the protozoa that cause </w:t>
      </w:r>
      <w:r w:rsidR="00F07E70" w:rsidRPr="00A26C2C">
        <w:rPr>
          <w:color w:val="000000" w:themeColor="text1"/>
        </w:rPr>
        <w:t xml:space="preserve">diarrhoea and </w:t>
      </w:r>
      <w:r w:rsidR="00FE07BF" w:rsidRPr="00A26C2C">
        <w:rPr>
          <w:color w:val="000000" w:themeColor="text1"/>
        </w:rPr>
        <w:t>dysentery</w:t>
      </w:r>
      <w:r w:rsidRPr="00A26C2C">
        <w:rPr>
          <w:color w:val="000000" w:themeColor="text1"/>
        </w:rPr>
        <w:t xml:space="preserve"> and compare with evidence from Europe and the Near East.  However, in Egypt and Nubia there has been plenty of research investigating </w:t>
      </w:r>
      <w:r w:rsidRPr="00A26C2C">
        <w:rPr>
          <w:color w:val="000000" w:themeColor="text1"/>
        </w:rPr>
        <w:lastRenderedPageBreak/>
        <w:t xml:space="preserve">parasites in soft tissues that are not available in regions of the world where mummies just do not survive. A consequence of this is that we cannot determine whether malaria was more </w:t>
      </w:r>
      <w:r w:rsidR="007375F3" w:rsidRPr="00A26C2C">
        <w:rPr>
          <w:color w:val="000000" w:themeColor="text1"/>
        </w:rPr>
        <w:t xml:space="preserve">or less </w:t>
      </w:r>
      <w:r w:rsidRPr="00A26C2C">
        <w:rPr>
          <w:color w:val="000000" w:themeColor="text1"/>
        </w:rPr>
        <w:t xml:space="preserve">common in Egypt than the rest of the Mediterranean world, or if schistosomiasis was more </w:t>
      </w:r>
      <w:r w:rsidR="007375F3" w:rsidRPr="00A26C2C">
        <w:rPr>
          <w:color w:val="000000" w:themeColor="text1"/>
        </w:rPr>
        <w:t xml:space="preserve">or less </w:t>
      </w:r>
      <w:r w:rsidRPr="00A26C2C">
        <w:rPr>
          <w:color w:val="000000" w:themeColor="text1"/>
        </w:rPr>
        <w:t xml:space="preserve">common in the Nile cultures than those living along the Tigris and Euphrates rivers in Mesopotamia, </w:t>
      </w:r>
      <w:r w:rsidR="007375F3" w:rsidRPr="00A26C2C">
        <w:rPr>
          <w:color w:val="000000" w:themeColor="text1"/>
        </w:rPr>
        <w:t>because</w:t>
      </w:r>
      <w:r w:rsidRPr="00A26C2C">
        <w:rPr>
          <w:color w:val="000000" w:themeColor="text1"/>
        </w:rPr>
        <w:t xml:space="preserve"> these regions do not have surviving mummies to analyse and allow a meaning</w:t>
      </w:r>
      <w:r w:rsidR="0036780C" w:rsidRPr="00A26C2C">
        <w:rPr>
          <w:color w:val="000000" w:themeColor="text1"/>
        </w:rPr>
        <w:t>ful</w:t>
      </w:r>
      <w:r w:rsidRPr="00A26C2C">
        <w:rPr>
          <w:color w:val="000000" w:themeColor="text1"/>
        </w:rPr>
        <w:t xml:space="preserve"> comparison.</w:t>
      </w:r>
    </w:p>
    <w:p w14:paraId="7410B7F8" w14:textId="77777777" w:rsidR="00257D83" w:rsidRPr="00A26C2C" w:rsidRDefault="00257D83" w:rsidP="007375F3">
      <w:pPr>
        <w:spacing w:line="480" w:lineRule="auto"/>
        <w:ind w:left="360"/>
        <w:rPr>
          <w:color w:val="000000" w:themeColor="text1"/>
        </w:rPr>
      </w:pPr>
    </w:p>
    <w:p w14:paraId="125EAFC7" w14:textId="62ED9047" w:rsidR="0036780C" w:rsidRPr="00A26C2C" w:rsidRDefault="0036780C" w:rsidP="00657013">
      <w:pPr>
        <w:spacing w:line="480" w:lineRule="auto"/>
        <w:rPr>
          <w:color w:val="000000" w:themeColor="text1"/>
        </w:rPr>
      </w:pPr>
      <w:r w:rsidRPr="00A26C2C">
        <w:rPr>
          <w:color w:val="000000" w:themeColor="text1"/>
        </w:rPr>
        <w:t xml:space="preserve">As with all studies of ancient diseases, there may be a reporting bias that affects the published data. </w:t>
      </w:r>
      <w:r w:rsidR="00257D83" w:rsidRPr="00A26C2C">
        <w:rPr>
          <w:color w:val="000000" w:themeColor="text1"/>
        </w:rPr>
        <w:t>Articles only tend to be submitted to  journals when  the authors find positive results, as most journal editors are not interested in publishing negative findings from unsuccessful projects. When these positive papers are brought together in a review such as this, we remain ignorant of other unpublished studies that might have taken place where no positive results were found. This could inappropriately increase the perceived prevalence of disease in past societies as all the positive cases are published, but not all the negative cases will be.</w:t>
      </w:r>
    </w:p>
    <w:p w14:paraId="672D8F03" w14:textId="77777777" w:rsidR="00BA7AD1" w:rsidRPr="00A26C2C" w:rsidRDefault="00BA7AD1" w:rsidP="00657013">
      <w:pPr>
        <w:spacing w:line="480" w:lineRule="auto"/>
        <w:rPr>
          <w:color w:val="000000" w:themeColor="text1"/>
        </w:rPr>
      </w:pPr>
    </w:p>
    <w:p w14:paraId="41A1FCBB" w14:textId="3CE41383" w:rsidR="00BA7AD1" w:rsidRPr="00A26C2C" w:rsidRDefault="007B3220" w:rsidP="00657013">
      <w:pPr>
        <w:spacing w:line="480" w:lineRule="auto"/>
        <w:rPr>
          <w:color w:val="000000" w:themeColor="text1"/>
        </w:rPr>
      </w:pPr>
      <w:r w:rsidRPr="00A26C2C">
        <w:rPr>
          <w:color w:val="000000" w:themeColor="text1"/>
        </w:rPr>
        <w:t xml:space="preserve">The evidence found in ancient Egypt can only reflect the techniques employed in each study. If methods are employed that target falciparum malaria but </w:t>
      </w:r>
      <w:proofErr w:type="spellStart"/>
      <w:r w:rsidRPr="00A26C2C">
        <w:rPr>
          <w:color w:val="000000" w:themeColor="text1"/>
        </w:rPr>
        <w:t>not</w:t>
      </w:r>
      <w:proofErr w:type="spellEnd"/>
      <w:r w:rsidRPr="00A26C2C">
        <w:rPr>
          <w:color w:val="000000" w:themeColor="text1"/>
        </w:rPr>
        <w:t xml:space="preserve"> other species, then we get the impression that all malaria in ancient Egypt was due to </w:t>
      </w:r>
      <w:r w:rsidRPr="00A26C2C">
        <w:rPr>
          <w:i/>
          <w:iCs/>
          <w:color w:val="000000" w:themeColor="text1"/>
        </w:rPr>
        <w:t>P. falciparum.</w:t>
      </w:r>
      <w:r w:rsidRPr="00A26C2C">
        <w:rPr>
          <w:color w:val="000000" w:themeColor="text1"/>
        </w:rPr>
        <w:t xml:space="preserve"> Very few papers have explored whether other types of malaria were present, and nor do they explain why they all focus on falciparum. It could </w:t>
      </w:r>
      <w:r w:rsidRPr="00A26C2C">
        <w:rPr>
          <w:color w:val="000000" w:themeColor="text1"/>
        </w:rPr>
        <w:lastRenderedPageBreak/>
        <w:t xml:space="preserve">reflect the testing methods available at the time they undertook their study, or the fact that falciparum malaria might have been of more interest to researchers than other forms of malaria due to its greater lethality. </w:t>
      </w:r>
      <w:r w:rsidR="00741D09" w:rsidRPr="00A26C2C">
        <w:rPr>
          <w:color w:val="000000" w:themeColor="text1"/>
        </w:rPr>
        <w:t xml:space="preserve">The same applies to schistosomiasis, where there has been considerably more work testing for </w:t>
      </w:r>
      <w:r w:rsidR="00741D09" w:rsidRPr="00A26C2C">
        <w:rPr>
          <w:i/>
          <w:iCs/>
          <w:color w:val="000000" w:themeColor="text1"/>
        </w:rPr>
        <w:t xml:space="preserve">S. mansoni </w:t>
      </w:r>
      <w:r w:rsidR="00741D09" w:rsidRPr="00A26C2C">
        <w:rPr>
          <w:color w:val="000000" w:themeColor="text1"/>
        </w:rPr>
        <w:t xml:space="preserve">than has been the case testing for </w:t>
      </w:r>
      <w:r w:rsidR="00741D09" w:rsidRPr="00A26C2C">
        <w:rPr>
          <w:i/>
          <w:iCs/>
          <w:color w:val="000000" w:themeColor="text1"/>
        </w:rPr>
        <w:t>S. haematobium</w:t>
      </w:r>
      <w:r w:rsidR="00741D09" w:rsidRPr="00A26C2C">
        <w:rPr>
          <w:color w:val="000000" w:themeColor="text1"/>
        </w:rPr>
        <w:t xml:space="preserve">. </w:t>
      </w:r>
      <w:r w:rsidRPr="00A26C2C">
        <w:rPr>
          <w:color w:val="000000" w:themeColor="text1"/>
        </w:rPr>
        <w:t xml:space="preserve">It is likely that with increasing use of metagenomics which recovers all the available DNA and identifies the source using pathogen DNA sequence databases, then </w:t>
      </w:r>
      <w:r w:rsidR="00741D09" w:rsidRPr="00A26C2C">
        <w:rPr>
          <w:color w:val="000000" w:themeColor="text1"/>
        </w:rPr>
        <w:t>hopefully in the future we should get a more accurate picture of the species of malaria and schistosomes present in the region.</w:t>
      </w:r>
    </w:p>
    <w:p w14:paraId="11B8C939" w14:textId="77777777" w:rsidR="009E309A" w:rsidRPr="00A26C2C" w:rsidRDefault="009E309A" w:rsidP="007375F3">
      <w:pPr>
        <w:spacing w:line="480" w:lineRule="auto"/>
        <w:ind w:left="360"/>
        <w:rPr>
          <w:color w:val="000000" w:themeColor="text1"/>
        </w:rPr>
      </w:pPr>
    </w:p>
    <w:p w14:paraId="699F0F88" w14:textId="7917DC89" w:rsidR="009E309A" w:rsidRPr="00A26C2C" w:rsidRDefault="009E309A" w:rsidP="00DD39C4">
      <w:pPr>
        <w:spacing w:line="480" w:lineRule="auto"/>
        <w:rPr>
          <w:color w:val="000000" w:themeColor="text1"/>
        </w:rPr>
      </w:pPr>
      <w:r w:rsidRPr="00A26C2C">
        <w:rPr>
          <w:color w:val="000000" w:themeColor="text1"/>
        </w:rPr>
        <w:t xml:space="preserve">We should also consider the effects of survival of </w:t>
      </w:r>
      <w:proofErr w:type="spellStart"/>
      <w:r w:rsidRPr="00A26C2C">
        <w:rPr>
          <w:color w:val="000000" w:themeColor="text1"/>
        </w:rPr>
        <w:t>aDNA</w:t>
      </w:r>
      <w:proofErr w:type="spellEnd"/>
      <w:r w:rsidRPr="00A26C2C">
        <w:rPr>
          <w:color w:val="000000" w:themeColor="text1"/>
        </w:rPr>
        <w:t>, antigens and parasite eggs. All biological materials degrade over time, destroyed by the effects of bacteria, fungi, insects and other agents</w:t>
      </w:r>
      <w:r w:rsidR="00081960" w:rsidRPr="00A26C2C">
        <w:rPr>
          <w:color w:val="000000" w:themeColor="text1"/>
        </w:rPr>
        <w:t xml:space="preserve">, and the </w:t>
      </w:r>
      <w:r w:rsidR="005E0984" w:rsidRPr="00A26C2C">
        <w:rPr>
          <w:color w:val="000000" w:themeColor="text1"/>
        </w:rPr>
        <w:t>hot temperatures in Egypt may accelerate this process</w:t>
      </w:r>
      <w:r w:rsidR="00081960" w:rsidRPr="00A26C2C">
        <w:rPr>
          <w:color w:val="000000" w:themeColor="text1"/>
        </w:rPr>
        <w:t xml:space="preserve"> (</w:t>
      </w:r>
      <w:proofErr w:type="spellStart"/>
      <w:r w:rsidR="00081960" w:rsidRPr="00A26C2C">
        <w:rPr>
          <w:color w:val="000000" w:themeColor="text1"/>
        </w:rPr>
        <w:t>Marota</w:t>
      </w:r>
      <w:proofErr w:type="spellEnd"/>
      <w:r w:rsidR="00081960" w:rsidRPr="00A26C2C">
        <w:rPr>
          <w:color w:val="000000" w:themeColor="text1"/>
        </w:rPr>
        <w:t xml:space="preserve"> et al., 2002)</w:t>
      </w:r>
      <w:r w:rsidRPr="00A26C2C">
        <w:rPr>
          <w:color w:val="000000" w:themeColor="text1"/>
        </w:rPr>
        <w:t>. Over thousands of years it would not be surprising to find that individuals who were once infected by parasites may lose that evidence, so that when analysed by scientists they may become a false negative</w:t>
      </w:r>
      <w:r w:rsidR="00081960" w:rsidRPr="00A26C2C">
        <w:rPr>
          <w:color w:val="000000" w:themeColor="text1"/>
        </w:rPr>
        <w:t xml:space="preserve"> (Morrow et al., 2016; Reinhard et al., 2019)</w:t>
      </w:r>
      <w:r w:rsidRPr="00A26C2C">
        <w:rPr>
          <w:color w:val="000000" w:themeColor="text1"/>
        </w:rPr>
        <w:t xml:space="preserve">. While the degree to which this occurs will vary depending upon the environmental conditions in which they originated, it could be argued that this effect may broadly counteract </w:t>
      </w:r>
      <w:r w:rsidR="0048357F" w:rsidRPr="00A26C2C">
        <w:rPr>
          <w:color w:val="000000" w:themeColor="text1"/>
        </w:rPr>
        <w:t>much</w:t>
      </w:r>
      <w:r w:rsidRPr="00A26C2C">
        <w:rPr>
          <w:color w:val="000000" w:themeColor="text1"/>
        </w:rPr>
        <w:t xml:space="preserve"> of the publication bias discussed above.</w:t>
      </w:r>
    </w:p>
    <w:p w14:paraId="139F915A" w14:textId="77777777" w:rsidR="00C44296" w:rsidRPr="00A26C2C" w:rsidRDefault="00C44296" w:rsidP="006468E7">
      <w:pPr>
        <w:spacing w:line="480" w:lineRule="auto"/>
        <w:rPr>
          <w:color w:val="000000" w:themeColor="text1"/>
        </w:rPr>
      </w:pPr>
    </w:p>
    <w:p w14:paraId="6A6B66A8" w14:textId="15C285A2" w:rsidR="00C44296" w:rsidRPr="00A26C2C" w:rsidRDefault="001C72C0" w:rsidP="00D86B4F">
      <w:pPr>
        <w:pStyle w:val="ListParagraph"/>
        <w:numPr>
          <w:ilvl w:val="0"/>
          <w:numId w:val="3"/>
        </w:numPr>
        <w:spacing w:line="480" w:lineRule="auto"/>
        <w:rPr>
          <w:b/>
          <w:bCs/>
          <w:color w:val="000000" w:themeColor="text1"/>
        </w:rPr>
      </w:pPr>
      <w:r w:rsidRPr="00A26C2C">
        <w:rPr>
          <w:b/>
          <w:bCs/>
          <w:color w:val="000000" w:themeColor="text1"/>
        </w:rPr>
        <w:t>CONCLUSION</w:t>
      </w:r>
    </w:p>
    <w:p w14:paraId="5304F001" w14:textId="23745F85" w:rsidR="00D86B4F" w:rsidRPr="00A26C2C" w:rsidRDefault="00B65EA0" w:rsidP="00D86B4F">
      <w:pPr>
        <w:spacing w:line="480" w:lineRule="auto"/>
        <w:rPr>
          <w:color w:val="000000" w:themeColor="text1"/>
        </w:rPr>
      </w:pPr>
      <w:r w:rsidRPr="00A26C2C">
        <w:rPr>
          <w:color w:val="000000" w:themeColor="text1"/>
        </w:rPr>
        <w:lastRenderedPageBreak/>
        <w:t>The evidence brough</w:t>
      </w:r>
      <w:r w:rsidR="0048357F" w:rsidRPr="00A26C2C">
        <w:rPr>
          <w:color w:val="000000" w:themeColor="text1"/>
        </w:rPr>
        <w:t>t</w:t>
      </w:r>
      <w:r w:rsidRPr="00A26C2C">
        <w:rPr>
          <w:color w:val="000000" w:themeColor="text1"/>
        </w:rPr>
        <w:t xml:space="preserve"> together here shows that parasite infection in ancient Egypt and Nubia was quite distinct from that found in many other civilizations of the ancient world. </w:t>
      </w:r>
      <w:r w:rsidR="005B0BE9" w:rsidRPr="00A26C2C">
        <w:rPr>
          <w:color w:val="000000" w:themeColor="text1"/>
        </w:rPr>
        <w:t>Species</w:t>
      </w:r>
      <w:r w:rsidRPr="00A26C2C">
        <w:rPr>
          <w:color w:val="000000" w:themeColor="text1"/>
        </w:rPr>
        <w:t xml:space="preserve"> spread by ineffective sanitation were rare, possibly due to the role of the annual Nile floods fertilizing the fields so that the population did not need to use their faeces to do so. It was zoonotic parasites that dominated</w:t>
      </w:r>
      <w:r w:rsidR="003D4E9D" w:rsidRPr="00A26C2C">
        <w:rPr>
          <w:color w:val="000000" w:themeColor="text1"/>
        </w:rPr>
        <w:t>. In view of this, there is great potential for future research to undertake parasite analysis of mummified animals, which at present is lacking.</w:t>
      </w:r>
      <w:r w:rsidRPr="00A26C2C">
        <w:rPr>
          <w:color w:val="000000" w:themeColor="text1"/>
        </w:rPr>
        <w:t xml:space="preserve"> The role of the Nile has been highlighted for enabling mosquitoes to breed and spread malaria, providing the freshwater fish that spread fish tapeworm, water plants which spread </w:t>
      </w:r>
      <w:r w:rsidRPr="00A26C2C">
        <w:rPr>
          <w:i/>
          <w:iCs/>
          <w:color w:val="000000" w:themeColor="text1"/>
        </w:rPr>
        <w:t>Fasciola</w:t>
      </w:r>
      <w:r w:rsidRPr="00A26C2C">
        <w:rPr>
          <w:color w:val="000000" w:themeColor="text1"/>
        </w:rPr>
        <w:t xml:space="preserve"> liver fluke</w:t>
      </w:r>
      <w:r w:rsidR="00C62088" w:rsidRPr="00A26C2C">
        <w:rPr>
          <w:color w:val="000000" w:themeColor="text1"/>
        </w:rPr>
        <w:t>, and drinking water that led to dracunculiasis</w:t>
      </w:r>
      <w:r w:rsidRPr="00A26C2C">
        <w:rPr>
          <w:color w:val="000000" w:themeColor="text1"/>
        </w:rPr>
        <w:t xml:space="preserve">. Agricultural technologies developed to harness the Nile waters put farmers at risk of schistosomiasis. The role of cats as a cult status animal in the religion of ancient Egypt </w:t>
      </w:r>
      <w:r w:rsidR="005B0BE9" w:rsidRPr="00A26C2C">
        <w:rPr>
          <w:color w:val="000000" w:themeColor="text1"/>
        </w:rPr>
        <w:t>would have increased the likelihood of</w:t>
      </w:r>
      <w:r w:rsidRPr="00A26C2C">
        <w:rPr>
          <w:color w:val="000000" w:themeColor="text1"/>
        </w:rPr>
        <w:t xml:space="preserve"> </w:t>
      </w:r>
      <w:r w:rsidR="005B0BE9" w:rsidRPr="00A26C2C">
        <w:rPr>
          <w:color w:val="000000" w:themeColor="text1"/>
        </w:rPr>
        <w:t xml:space="preserve">contracting </w:t>
      </w:r>
      <w:r w:rsidRPr="00A26C2C">
        <w:rPr>
          <w:color w:val="000000" w:themeColor="text1"/>
        </w:rPr>
        <w:t>toxoplasmosis.</w:t>
      </w:r>
      <w:r w:rsidR="005B0BE9" w:rsidRPr="00A26C2C">
        <w:rPr>
          <w:color w:val="000000" w:themeColor="text1"/>
        </w:rPr>
        <w:t xml:space="preserve"> The effects of malaria and schistosomiasis, potentially exacerbated by nutritional deficiencies, would have resulted in widespread anaemia. When the effects of visceral leishmaniasis are also factored in, it does appear that a large proportion of the ancient populations living along the Nile would have suffered with chronic debilitating illness due to their parasites.</w:t>
      </w:r>
    </w:p>
    <w:p w14:paraId="3C6FF76B" w14:textId="77777777" w:rsidR="0056081F" w:rsidRPr="00A26C2C" w:rsidRDefault="0056081F" w:rsidP="00D86B4F">
      <w:pPr>
        <w:spacing w:line="480" w:lineRule="auto"/>
        <w:rPr>
          <w:color w:val="000000" w:themeColor="text1"/>
        </w:rPr>
      </w:pPr>
    </w:p>
    <w:p w14:paraId="754CA438" w14:textId="77777777" w:rsidR="005B0BE9" w:rsidRPr="00A26C2C" w:rsidRDefault="005B0BE9" w:rsidP="00D86B4F">
      <w:pPr>
        <w:spacing w:line="480" w:lineRule="auto"/>
        <w:rPr>
          <w:color w:val="000000" w:themeColor="text1"/>
        </w:rPr>
      </w:pPr>
    </w:p>
    <w:p w14:paraId="5ADE93BA" w14:textId="77777777" w:rsidR="00C62088" w:rsidRPr="00A26C2C" w:rsidRDefault="00C62088" w:rsidP="00D86B4F">
      <w:pPr>
        <w:spacing w:line="480" w:lineRule="auto"/>
        <w:rPr>
          <w:color w:val="000000" w:themeColor="text1"/>
        </w:rPr>
      </w:pPr>
    </w:p>
    <w:p w14:paraId="5C0DD4AB" w14:textId="77777777" w:rsidR="00C62088" w:rsidRPr="00A26C2C" w:rsidRDefault="00C62088" w:rsidP="00D86B4F">
      <w:pPr>
        <w:spacing w:line="480" w:lineRule="auto"/>
        <w:rPr>
          <w:color w:val="000000" w:themeColor="text1"/>
        </w:rPr>
      </w:pPr>
    </w:p>
    <w:p w14:paraId="3197382C" w14:textId="77777777" w:rsidR="00C62088" w:rsidRPr="00A26C2C" w:rsidRDefault="00C62088" w:rsidP="00D86B4F">
      <w:pPr>
        <w:spacing w:line="480" w:lineRule="auto"/>
        <w:rPr>
          <w:color w:val="000000" w:themeColor="text1"/>
        </w:rPr>
      </w:pPr>
    </w:p>
    <w:p w14:paraId="05BFDC9A" w14:textId="33138A80" w:rsidR="007958B5" w:rsidRPr="00A26C2C" w:rsidRDefault="001F3592" w:rsidP="00D86B4F">
      <w:pPr>
        <w:spacing w:line="480" w:lineRule="auto"/>
        <w:rPr>
          <w:b/>
          <w:bCs/>
          <w:color w:val="000000" w:themeColor="text1"/>
        </w:rPr>
      </w:pPr>
      <w:r w:rsidRPr="00A26C2C">
        <w:rPr>
          <w:b/>
          <w:bCs/>
          <w:color w:val="000000" w:themeColor="text1"/>
        </w:rPr>
        <w:lastRenderedPageBreak/>
        <w:t>REFERENCES</w:t>
      </w:r>
    </w:p>
    <w:p w14:paraId="2F71D910" w14:textId="77777777" w:rsidR="00657013" w:rsidRPr="00A26C2C" w:rsidRDefault="00657013" w:rsidP="00D86B4F">
      <w:pPr>
        <w:spacing w:line="480" w:lineRule="auto"/>
        <w:rPr>
          <w:b/>
          <w:bCs/>
          <w:color w:val="000000" w:themeColor="text1"/>
        </w:rPr>
      </w:pPr>
    </w:p>
    <w:p w14:paraId="15BEF8D4" w14:textId="302ED0B9" w:rsidR="009439C5" w:rsidRPr="00A26C2C" w:rsidRDefault="009439C5" w:rsidP="00816378">
      <w:pPr>
        <w:spacing w:before="100" w:beforeAutospacing="1" w:after="100" w:afterAutospacing="1" w:line="480" w:lineRule="auto"/>
        <w:rPr>
          <w:rFonts w:cs="Segoe UI"/>
          <w:color w:val="000000" w:themeColor="text1"/>
        </w:rPr>
      </w:pPr>
      <w:proofErr w:type="spellStart"/>
      <w:r w:rsidRPr="00A26C2C">
        <w:rPr>
          <w:color w:val="000000" w:themeColor="text1"/>
        </w:rPr>
        <w:t>Arriaza</w:t>
      </w:r>
      <w:proofErr w:type="spellEnd"/>
      <w:r w:rsidRPr="00A26C2C">
        <w:rPr>
          <w:color w:val="000000" w:themeColor="text1"/>
        </w:rPr>
        <w:t xml:space="preserve">, B., </w:t>
      </w:r>
      <w:proofErr w:type="spellStart"/>
      <w:r w:rsidRPr="00A26C2C">
        <w:rPr>
          <w:color w:val="000000" w:themeColor="text1"/>
        </w:rPr>
        <w:t>Standen</w:t>
      </w:r>
      <w:proofErr w:type="spellEnd"/>
      <w:r w:rsidRPr="00A26C2C">
        <w:rPr>
          <w:color w:val="000000" w:themeColor="text1"/>
        </w:rPr>
        <w:t xml:space="preserve">, V., Reinhard, K., Araújo, A., </w:t>
      </w:r>
      <w:proofErr w:type="spellStart"/>
      <w:r w:rsidRPr="00A26C2C">
        <w:rPr>
          <w:color w:val="000000" w:themeColor="text1"/>
        </w:rPr>
        <w:t>Heukelbach</w:t>
      </w:r>
      <w:proofErr w:type="spellEnd"/>
      <w:r w:rsidRPr="00A26C2C">
        <w:rPr>
          <w:color w:val="000000" w:themeColor="text1"/>
        </w:rPr>
        <w:t>, J.,</w:t>
      </w:r>
      <w:r w:rsidR="00616647" w:rsidRPr="00A26C2C">
        <w:rPr>
          <w:color w:val="000000" w:themeColor="text1"/>
        </w:rPr>
        <w:t xml:space="preserve"> and </w:t>
      </w:r>
      <w:r w:rsidRPr="00A26C2C">
        <w:rPr>
          <w:color w:val="000000" w:themeColor="text1"/>
        </w:rPr>
        <w:t xml:space="preserve">Dittmar, K. </w:t>
      </w:r>
      <w:r w:rsidR="00616647" w:rsidRPr="00A26C2C">
        <w:rPr>
          <w:color w:val="000000" w:themeColor="text1"/>
        </w:rPr>
        <w:t>(</w:t>
      </w:r>
      <w:r w:rsidRPr="00A26C2C">
        <w:rPr>
          <w:color w:val="000000" w:themeColor="text1"/>
        </w:rPr>
        <w:t>2013</w:t>
      </w:r>
      <w:r w:rsidR="00616647" w:rsidRPr="00A26C2C">
        <w:rPr>
          <w:color w:val="000000" w:themeColor="text1"/>
        </w:rPr>
        <w:t>)</w:t>
      </w:r>
      <w:r w:rsidR="0022522E" w:rsidRPr="00A26C2C">
        <w:rPr>
          <w:color w:val="000000" w:themeColor="text1"/>
        </w:rPr>
        <w:t>.</w:t>
      </w:r>
      <w:r w:rsidRPr="00A26C2C">
        <w:rPr>
          <w:color w:val="000000" w:themeColor="text1"/>
        </w:rPr>
        <w:t xml:space="preserve"> On head lice and social interaction in archaic Andean coastal populations. </w:t>
      </w:r>
      <w:r w:rsidRPr="00A26C2C">
        <w:rPr>
          <w:i/>
          <w:color w:val="000000" w:themeColor="text1"/>
        </w:rPr>
        <w:t>Int</w:t>
      </w:r>
      <w:r w:rsidR="00616647" w:rsidRPr="00A26C2C">
        <w:rPr>
          <w:i/>
          <w:color w:val="000000" w:themeColor="text1"/>
        </w:rPr>
        <w:t>ernational</w:t>
      </w:r>
      <w:r w:rsidRPr="00A26C2C">
        <w:rPr>
          <w:i/>
          <w:color w:val="000000" w:themeColor="text1"/>
        </w:rPr>
        <w:t xml:space="preserve"> J</w:t>
      </w:r>
      <w:r w:rsidR="00616647" w:rsidRPr="00A26C2C">
        <w:rPr>
          <w:i/>
          <w:color w:val="000000" w:themeColor="text1"/>
        </w:rPr>
        <w:t>ournal of</w:t>
      </w:r>
      <w:r w:rsidRPr="00A26C2C">
        <w:rPr>
          <w:i/>
          <w:color w:val="000000" w:themeColor="text1"/>
        </w:rPr>
        <w:t xml:space="preserve"> Paleopathol</w:t>
      </w:r>
      <w:r w:rsidR="00616647" w:rsidRPr="00A26C2C">
        <w:rPr>
          <w:i/>
          <w:color w:val="000000" w:themeColor="text1"/>
        </w:rPr>
        <w:t>ogy</w:t>
      </w:r>
      <w:r w:rsidRPr="00A26C2C">
        <w:rPr>
          <w:b/>
          <w:bCs/>
          <w:color w:val="000000" w:themeColor="text1"/>
        </w:rPr>
        <w:t xml:space="preserve"> 3</w:t>
      </w:r>
      <w:r w:rsidR="0022522E" w:rsidRPr="00A26C2C">
        <w:rPr>
          <w:color w:val="000000" w:themeColor="text1"/>
        </w:rPr>
        <w:t>,</w:t>
      </w:r>
      <w:r w:rsidRPr="00A26C2C">
        <w:rPr>
          <w:color w:val="000000" w:themeColor="text1"/>
        </w:rPr>
        <w:t xml:space="preserve"> 257-68.</w:t>
      </w:r>
      <w:r w:rsidR="00816378" w:rsidRPr="00A26C2C">
        <w:rPr>
          <w:color w:val="000000" w:themeColor="text1"/>
        </w:rPr>
        <w:t xml:space="preserve"> </w:t>
      </w:r>
      <w:r w:rsidR="00816378" w:rsidRPr="00A26C2C">
        <w:rPr>
          <w:rStyle w:val="id-label"/>
          <w:rFonts w:cs="Segoe UI"/>
          <w:color w:val="000000" w:themeColor="text1"/>
        </w:rPr>
        <w:t>DOI:</w:t>
      </w:r>
      <w:r w:rsidR="00816378" w:rsidRPr="00A26C2C">
        <w:rPr>
          <w:rStyle w:val="apple-converted-space"/>
          <w:rFonts w:cs="Segoe UI"/>
          <w:color w:val="000000" w:themeColor="text1"/>
        </w:rPr>
        <w:t> </w:t>
      </w:r>
      <w:hyperlink r:id="rId9" w:tgtFrame="_blank" w:history="1">
        <w:r w:rsidR="00816378" w:rsidRPr="00A26C2C">
          <w:rPr>
            <w:rStyle w:val="Hyperlink"/>
            <w:rFonts w:cs="Segoe UI"/>
            <w:color w:val="000000" w:themeColor="text1"/>
            <w:u w:val="none"/>
          </w:rPr>
          <w:t>10.1016/j.ijpp.2013.10.001</w:t>
        </w:r>
      </w:hyperlink>
    </w:p>
    <w:p w14:paraId="2B3A0DCB" w14:textId="77777777" w:rsidR="009439C5" w:rsidRPr="00A26C2C" w:rsidRDefault="009439C5" w:rsidP="00816378">
      <w:pPr>
        <w:spacing w:line="480" w:lineRule="auto"/>
        <w:rPr>
          <w:color w:val="000000" w:themeColor="text1"/>
          <w:lang w:val="en-US"/>
        </w:rPr>
      </w:pPr>
    </w:p>
    <w:p w14:paraId="59F6AF84" w14:textId="7194E76B" w:rsidR="0057797F" w:rsidRPr="00A26C2C" w:rsidRDefault="0057797F" w:rsidP="00D86B4F">
      <w:pPr>
        <w:spacing w:line="480" w:lineRule="auto"/>
        <w:rPr>
          <w:color w:val="000000" w:themeColor="text1"/>
        </w:rPr>
      </w:pPr>
      <w:proofErr w:type="spellStart"/>
      <w:r w:rsidRPr="00A26C2C">
        <w:rPr>
          <w:color w:val="000000" w:themeColor="text1"/>
          <w:lang w:val="en-US"/>
        </w:rPr>
        <w:t>Armelagos</w:t>
      </w:r>
      <w:proofErr w:type="spellEnd"/>
      <w:r w:rsidRPr="00A26C2C">
        <w:rPr>
          <w:color w:val="000000" w:themeColor="text1"/>
          <w:lang w:val="en-US"/>
        </w:rPr>
        <w:t>, G.</w:t>
      </w:r>
      <w:r w:rsidR="00616647" w:rsidRPr="00A26C2C">
        <w:rPr>
          <w:color w:val="000000" w:themeColor="text1"/>
          <w:lang w:val="en-US"/>
        </w:rPr>
        <w:t xml:space="preserve"> </w:t>
      </w:r>
      <w:r w:rsidRPr="00A26C2C">
        <w:rPr>
          <w:color w:val="000000" w:themeColor="text1"/>
          <w:lang w:val="en-US"/>
        </w:rPr>
        <w:t xml:space="preserve">J. </w:t>
      </w:r>
      <w:r w:rsidR="00616647" w:rsidRPr="00A26C2C">
        <w:rPr>
          <w:color w:val="000000" w:themeColor="text1"/>
          <w:lang w:val="en-US"/>
        </w:rPr>
        <w:t>(</w:t>
      </w:r>
      <w:r w:rsidRPr="00A26C2C">
        <w:rPr>
          <w:color w:val="000000" w:themeColor="text1"/>
          <w:lang w:val="en-US"/>
        </w:rPr>
        <w:t>1969</w:t>
      </w:r>
      <w:r w:rsidR="00616647" w:rsidRPr="00A26C2C">
        <w:rPr>
          <w:color w:val="000000" w:themeColor="text1"/>
          <w:lang w:val="en-US"/>
        </w:rPr>
        <w:t>)</w:t>
      </w:r>
      <w:r w:rsidR="006543CF" w:rsidRPr="00A26C2C">
        <w:rPr>
          <w:color w:val="000000" w:themeColor="text1"/>
          <w:lang w:val="en-US"/>
        </w:rPr>
        <w:t>.</w:t>
      </w:r>
      <w:r w:rsidRPr="00A26C2C">
        <w:rPr>
          <w:color w:val="000000" w:themeColor="text1"/>
          <w:lang w:val="en-US"/>
        </w:rPr>
        <w:t xml:space="preserve"> Disease in Ancient Nubia: changes in disease patterns from 350 B.C. to A.D. 1400 demonstrate the interaction of biology and culture. </w:t>
      </w:r>
      <w:r w:rsidRPr="00A26C2C">
        <w:rPr>
          <w:i/>
          <w:color w:val="000000" w:themeColor="text1"/>
          <w:lang w:val="en-US"/>
        </w:rPr>
        <w:t xml:space="preserve">Science </w:t>
      </w:r>
      <w:r w:rsidRPr="00A26C2C">
        <w:rPr>
          <w:b/>
          <w:bCs/>
          <w:color w:val="000000" w:themeColor="text1"/>
          <w:lang w:val="en-US"/>
        </w:rPr>
        <w:t>163</w:t>
      </w:r>
      <w:r w:rsidRPr="00A26C2C">
        <w:rPr>
          <w:color w:val="000000" w:themeColor="text1"/>
          <w:lang w:val="en-US"/>
        </w:rPr>
        <w:t xml:space="preserve"> (3864)</w:t>
      </w:r>
      <w:r w:rsidR="006543CF" w:rsidRPr="00A26C2C">
        <w:rPr>
          <w:color w:val="000000" w:themeColor="text1"/>
          <w:lang w:val="en-US"/>
        </w:rPr>
        <w:t>,</w:t>
      </w:r>
      <w:r w:rsidRPr="00A26C2C">
        <w:rPr>
          <w:color w:val="000000" w:themeColor="text1"/>
          <w:lang w:val="en-US"/>
        </w:rPr>
        <w:t xml:space="preserve"> 255-9.</w:t>
      </w:r>
      <w:r w:rsidR="00816378" w:rsidRPr="00A26C2C">
        <w:rPr>
          <w:color w:val="000000" w:themeColor="text1"/>
          <w:lang w:val="en-US"/>
        </w:rPr>
        <w:t xml:space="preserve"> </w:t>
      </w:r>
      <w:hyperlink r:id="rId10" w:history="1">
        <w:r w:rsidR="00816378" w:rsidRPr="00A26C2C">
          <w:rPr>
            <w:color w:val="000000" w:themeColor="text1"/>
            <w:u w:val="single"/>
          </w:rPr>
          <w:t>DOI: 10.1126/science.163.3864.25</w:t>
        </w:r>
      </w:hyperlink>
    </w:p>
    <w:p w14:paraId="2021A92E" w14:textId="77777777" w:rsidR="0057797F" w:rsidRPr="00A26C2C" w:rsidRDefault="0057797F" w:rsidP="00D86B4F">
      <w:pPr>
        <w:spacing w:line="480" w:lineRule="auto"/>
        <w:rPr>
          <w:color w:val="000000" w:themeColor="text1"/>
        </w:rPr>
      </w:pPr>
    </w:p>
    <w:p w14:paraId="1BE75DBD" w14:textId="49378277" w:rsidR="006F064B" w:rsidRPr="00A26C2C" w:rsidRDefault="006F064B" w:rsidP="00D86B4F">
      <w:pPr>
        <w:spacing w:line="480" w:lineRule="auto"/>
        <w:rPr>
          <w:color w:val="000000" w:themeColor="text1"/>
        </w:rPr>
      </w:pPr>
      <w:proofErr w:type="spellStart"/>
      <w:r w:rsidRPr="00A26C2C">
        <w:rPr>
          <w:color w:val="000000" w:themeColor="text1"/>
        </w:rPr>
        <w:t>Bardinet</w:t>
      </w:r>
      <w:proofErr w:type="spellEnd"/>
      <w:r w:rsidRPr="00A26C2C">
        <w:rPr>
          <w:color w:val="000000" w:themeColor="text1"/>
        </w:rPr>
        <w:t xml:space="preserve">, T. </w:t>
      </w:r>
      <w:r w:rsidR="00616647" w:rsidRPr="00A26C2C">
        <w:rPr>
          <w:color w:val="000000" w:themeColor="text1"/>
        </w:rPr>
        <w:t>(</w:t>
      </w:r>
      <w:r w:rsidRPr="00A26C2C">
        <w:rPr>
          <w:color w:val="000000" w:themeColor="text1"/>
        </w:rPr>
        <w:t>1995</w:t>
      </w:r>
      <w:r w:rsidR="00616647" w:rsidRPr="00A26C2C">
        <w:rPr>
          <w:color w:val="000000" w:themeColor="text1"/>
        </w:rPr>
        <w:t>)</w:t>
      </w:r>
      <w:r w:rsidR="006543CF" w:rsidRPr="00A26C2C">
        <w:rPr>
          <w:color w:val="000000" w:themeColor="text1"/>
        </w:rPr>
        <w:t>.</w:t>
      </w:r>
      <w:r w:rsidRPr="00A26C2C">
        <w:rPr>
          <w:color w:val="000000" w:themeColor="text1"/>
        </w:rPr>
        <w:t xml:space="preserve"> </w:t>
      </w:r>
      <w:r w:rsidR="00616647" w:rsidRPr="00A26C2C">
        <w:rPr>
          <w:color w:val="000000" w:themeColor="text1"/>
        </w:rPr>
        <w:t>“</w:t>
      </w:r>
      <w:r w:rsidRPr="00A26C2C">
        <w:rPr>
          <w:color w:val="000000" w:themeColor="text1"/>
        </w:rPr>
        <w:t xml:space="preserve">Les Papyrus </w:t>
      </w:r>
      <w:proofErr w:type="spellStart"/>
      <w:r w:rsidRPr="00A26C2C">
        <w:rPr>
          <w:color w:val="000000" w:themeColor="text1"/>
        </w:rPr>
        <w:t>Médicaux</w:t>
      </w:r>
      <w:proofErr w:type="spellEnd"/>
      <w:r w:rsidRPr="00A26C2C">
        <w:rPr>
          <w:color w:val="000000" w:themeColor="text1"/>
        </w:rPr>
        <w:t xml:space="preserve"> de </w:t>
      </w:r>
      <w:proofErr w:type="spellStart"/>
      <w:r w:rsidRPr="00A26C2C">
        <w:rPr>
          <w:color w:val="000000" w:themeColor="text1"/>
        </w:rPr>
        <w:t>l’Égypt</w:t>
      </w:r>
      <w:proofErr w:type="spellEnd"/>
      <w:r w:rsidRPr="00A26C2C">
        <w:rPr>
          <w:color w:val="000000" w:themeColor="text1"/>
        </w:rPr>
        <w:t xml:space="preserve"> </w:t>
      </w:r>
      <w:proofErr w:type="spellStart"/>
      <w:r w:rsidRPr="00A26C2C">
        <w:rPr>
          <w:color w:val="000000" w:themeColor="text1"/>
        </w:rPr>
        <w:t>Pharaonique</w:t>
      </w:r>
      <w:proofErr w:type="spellEnd"/>
      <w:r w:rsidRPr="00A26C2C">
        <w:rPr>
          <w:color w:val="000000" w:themeColor="text1"/>
        </w:rPr>
        <w:t xml:space="preserve">: </w:t>
      </w:r>
      <w:proofErr w:type="spellStart"/>
      <w:r w:rsidRPr="00A26C2C">
        <w:rPr>
          <w:color w:val="000000" w:themeColor="text1"/>
        </w:rPr>
        <w:t>Traduction</w:t>
      </w:r>
      <w:proofErr w:type="spellEnd"/>
      <w:r w:rsidRPr="00A26C2C">
        <w:rPr>
          <w:color w:val="000000" w:themeColor="text1"/>
        </w:rPr>
        <w:t xml:space="preserve"> </w:t>
      </w:r>
      <w:proofErr w:type="spellStart"/>
      <w:r w:rsidRPr="00A26C2C">
        <w:rPr>
          <w:color w:val="000000" w:themeColor="text1"/>
        </w:rPr>
        <w:t>Intégrale</w:t>
      </w:r>
      <w:proofErr w:type="spellEnd"/>
      <w:r w:rsidRPr="00A26C2C">
        <w:rPr>
          <w:color w:val="000000" w:themeColor="text1"/>
        </w:rPr>
        <w:t xml:space="preserve"> et </w:t>
      </w:r>
      <w:proofErr w:type="spellStart"/>
      <w:r w:rsidRPr="00A26C2C">
        <w:rPr>
          <w:color w:val="000000" w:themeColor="text1"/>
        </w:rPr>
        <w:t>Commentaire</w:t>
      </w:r>
      <w:proofErr w:type="spellEnd"/>
      <w:r w:rsidRPr="00A26C2C">
        <w:rPr>
          <w:color w:val="000000" w:themeColor="text1"/>
        </w:rPr>
        <w:t>.</w:t>
      </w:r>
      <w:r w:rsidR="00616647" w:rsidRPr="00A26C2C">
        <w:rPr>
          <w:color w:val="000000" w:themeColor="text1"/>
        </w:rPr>
        <w:t>”</w:t>
      </w:r>
      <w:r w:rsidRPr="00A26C2C">
        <w:rPr>
          <w:color w:val="000000" w:themeColor="text1"/>
        </w:rPr>
        <w:t xml:space="preserve"> </w:t>
      </w:r>
      <w:proofErr w:type="spellStart"/>
      <w:r w:rsidRPr="00A26C2C">
        <w:rPr>
          <w:color w:val="000000" w:themeColor="text1"/>
        </w:rPr>
        <w:t>Fayard</w:t>
      </w:r>
      <w:proofErr w:type="spellEnd"/>
      <w:r w:rsidR="006543CF" w:rsidRPr="00A26C2C">
        <w:rPr>
          <w:color w:val="000000" w:themeColor="text1"/>
        </w:rPr>
        <w:t>, Paris</w:t>
      </w:r>
      <w:r w:rsidRPr="00A26C2C">
        <w:rPr>
          <w:color w:val="000000" w:themeColor="text1"/>
        </w:rPr>
        <w:t>.</w:t>
      </w:r>
    </w:p>
    <w:p w14:paraId="2F6712C3" w14:textId="77777777" w:rsidR="006F064B" w:rsidRPr="00A26C2C" w:rsidRDefault="006F064B" w:rsidP="00816378">
      <w:pPr>
        <w:spacing w:line="480" w:lineRule="auto"/>
        <w:rPr>
          <w:color w:val="000000" w:themeColor="text1"/>
        </w:rPr>
      </w:pPr>
    </w:p>
    <w:p w14:paraId="2B77EEFE" w14:textId="1D5BD4F2" w:rsidR="001E0D60" w:rsidRPr="00A26C2C" w:rsidRDefault="001E0D60" w:rsidP="00816378">
      <w:pPr>
        <w:spacing w:before="100" w:beforeAutospacing="1" w:after="100" w:afterAutospacing="1" w:line="480" w:lineRule="auto"/>
        <w:rPr>
          <w:rFonts w:cs="Segoe UI"/>
          <w:color w:val="000000" w:themeColor="text1"/>
        </w:rPr>
      </w:pPr>
      <w:r w:rsidRPr="00A26C2C">
        <w:rPr>
          <w:color w:val="000000" w:themeColor="text1"/>
        </w:rPr>
        <w:t>Baron, J.</w:t>
      </w:r>
      <w:r w:rsidR="00616647" w:rsidRPr="00A26C2C">
        <w:rPr>
          <w:color w:val="000000" w:themeColor="text1"/>
        </w:rPr>
        <w:t xml:space="preserve"> </w:t>
      </w:r>
      <w:r w:rsidRPr="00A26C2C">
        <w:rPr>
          <w:color w:val="000000" w:themeColor="text1"/>
        </w:rPr>
        <w:t>M., Higgins, J.</w:t>
      </w:r>
      <w:r w:rsidR="00616647" w:rsidRPr="00A26C2C">
        <w:rPr>
          <w:color w:val="000000" w:themeColor="text1"/>
        </w:rPr>
        <w:t xml:space="preserve"> </w:t>
      </w:r>
      <w:r w:rsidRPr="00A26C2C">
        <w:rPr>
          <w:color w:val="000000" w:themeColor="text1"/>
        </w:rPr>
        <w:t xml:space="preserve">M., </w:t>
      </w:r>
      <w:r w:rsidR="00616647" w:rsidRPr="00A26C2C">
        <w:rPr>
          <w:color w:val="000000" w:themeColor="text1"/>
        </w:rPr>
        <w:t xml:space="preserve">and </w:t>
      </w:r>
      <w:r w:rsidRPr="00A26C2C">
        <w:rPr>
          <w:color w:val="000000" w:themeColor="text1"/>
        </w:rPr>
        <w:t>Dzik, W.</w:t>
      </w:r>
      <w:r w:rsidR="00616647" w:rsidRPr="00A26C2C">
        <w:rPr>
          <w:color w:val="000000" w:themeColor="text1"/>
        </w:rPr>
        <w:t xml:space="preserve"> </w:t>
      </w:r>
      <w:r w:rsidRPr="00A26C2C">
        <w:rPr>
          <w:color w:val="000000" w:themeColor="text1"/>
        </w:rPr>
        <w:t xml:space="preserve">H. </w:t>
      </w:r>
      <w:r w:rsidR="00616647" w:rsidRPr="00A26C2C">
        <w:rPr>
          <w:color w:val="000000" w:themeColor="text1"/>
        </w:rPr>
        <w:t>(</w:t>
      </w:r>
      <w:r w:rsidRPr="00A26C2C">
        <w:rPr>
          <w:color w:val="000000" w:themeColor="text1"/>
        </w:rPr>
        <w:t>2011</w:t>
      </w:r>
      <w:r w:rsidR="00616647" w:rsidRPr="00A26C2C">
        <w:rPr>
          <w:color w:val="000000" w:themeColor="text1"/>
        </w:rPr>
        <w:t>)</w:t>
      </w:r>
      <w:r w:rsidR="006543CF" w:rsidRPr="00A26C2C">
        <w:rPr>
          <w:color w:val="000000" w:themeColor="text1"/>
        </w:rPr>
        <w:t>.</w:t>
      </w:r>
      <w:r w:rsidRPr="00A26C2C">
        <w:rPr>
          <w:color w:val="000000" w:themeColor="text1"/>
        </w:rPr>
        <w:t xml:space="preserve"> A revised timeline for the origin of </w:t>
      </w:r>
      <w:r w:rsidRPr="00A26C2C">
        <w:rPr>
          <w:i/>
          <w:iCs/>
          <w:color w:val="000000" w:themeColor="text1"/>
        </w:rPr>
        <w:t>Plasmodium falciparum</w:t>
      </w:r>
      <w:r w:rsidRPr="00A26C2C">
        <w:rPr>
          <w:color w:val="000000" w:themeColor="text1"/>
        </w:rPr>
        <w:t xml:space="preserve"> as a human pathogen. </w:t>
      </w:r>
      <w:r w:rsidRPr="00A26C2C">
        <w:rPr>
          <w:i/>
          <w:color w:val="000000" w:themeColor="text1"/>
        </w:rPr>
        <w:t>J</w:t>
      </w:r>
      <w:r w:rsidR="00616647" w:rsidRPr="00A26C2C">
        <w:rPr>
          <w:i/>
          <w:color w:val="000000" w:themeColor="text1"/>
        </w:rPr>
        <w:t>ournal of</w:t>
      </w:r>
      <w:r w:rsidR="006543CF" w:rsidRPr="00A26C2C">
        <w:rPr>
          <w:i/>
          <w:color w:val="000000" w:themeColor="text1"/>
        </w:rPr>
        <w:t xml:space="preserve"> </w:t>
      </w:r>
      <w:r w:rsidRPr="00A26C2C">
        <w:rPr>
          <w:i/>
          <w:color w:val="000000" w:themeColor="text1"/>
        </w:rPr>
        <w:t>Molec</w:t>
      </w:r>
      <w:r w:rsidR="00616647" w:rsidRPr="00A26C2C">
        <w:rPr>
          <w:i/>
          <w:color w:val="000000" w:themeColor="text1"/>
        </w:rPr>
        <w:t>ular</w:t>
      </w:r>
      <w:r w:rsidRPr="00A26C2C">
        <w:rPr>
          <w:i/>
          <w:color w:val="000000" w:themeColor="text1"/>
        </w:rPr>
        <w:t xml:space="preserve"> Evol</w:t>
      </w:r>
      <w:r w:rsidR="00616647" w:rsidRPr="00A26C2C">
        <w:rPr>
          <w:i/>
          <w:color w:val="000000" w:themeColor="text1"/>
        </w:rPr>
        <w:t>ution</w:t>
      </w:r>
      <w:r w:rsidRPr="00A26C2C">
        <w:rPr>
          <w:color w:val="000000" w:themeColor="text1"/>
        </w:rPr>
        <w:t xml:space="preserve"> </w:t>
      </w:r>
      <w:r w:rsidRPr="00A26C2C">
        <w:rPr>
          <w:b/>
          <w:bCs/>
          <w:color w:val="000000" w:themeColor="text1"/>
        </w:rPr>
        <w:t>73</w:t>
      </w:r>
      <w:r w:rsidR="006543CF" w:rsidRPr="00A26C2C">
        <w:rPr>
          <w:color w:val="000000" w:themeColor="text1"/>
        </w:rPr>
        <w:t>,</w:t>
      </w:r>
      <w:r w:rsidRPr="00A26C2C">
        <w:rPr>
          <w:color w:val="000000" w:themeColor="text1"/>
        </w:rPr>
        <w:t xml:space="preserve"> 297–304.</w:t>
      </w:r>
      <w:r w:rsidR="00816378" w:rsidRPr="00A26C2C">
        <w:rPr>
          <w:color w:val="000000" w:themeColor="text1"/>
        </w:rPr>
        <w:t xml:space="preserve"> </w:t>
      </w:r>
      <w:r w:rsidR="00816378" w:rsidRPr="00A26C2C">
        <w:rPr>
          <w:rStyle w:val="id-label"/>
          <w:rFonts w:cs="Segoe UI"/>
          <w:color w:val="000000" w:themeColor="text1"/>
        </w:rPr>
        <w:t>DOI:</w:t>
      </w:r>
      <w:r w:rsidR="00816378" w:rsidRPr="00A26C2C">
        <w:rPr>
          <w:rStyle w:val="apple-converted-space"/>
          <w:rFonts w:cs="Segoe UI"/>
          <w:color w:val="000000" w:themeColor="text1"/>
        </w:rPr>
        <w:t> </w:t>
      </w:r>
      <w:hyperlink r:id="rId11" w:tgtFrame="_blank" w:history="1">
        <w:r w:rsidR="00816378" w:rsidRPr="00A26C2C">
          <w:rPr>
            <w:rStyle w:val="Hyperlink"/>
            <w:rFonts w:cs="Segoe UI"/>
            <w:color w:val="000000" w:themeColor="text1"/>
            <w:u w:val="none"/>
          </w:rPr>
          <w:t>10.1007/s00239-011-9476-x</w:t>
        </w:r>
      </w:hyperlink>
    </w:p>
    <w:p w14:paraId="44E1FB9C" w14:textId="77777777" w:rsidR="001E0D60" w:rsidRPr="00A26C2C" w:rsidRDefault="001E0D60" w:rsidP="00816378">
      <w:pPr>
        <w:spacing w:line="480" w:lineRule="auto"/>
        <w:rPr>
          <w:color w:val="000000" w:themeColor="text1"/>
        </w:rPr>
      </w:pPr>
    </w:p>
    <w:p w14:paraId="056EF346" w14:textId="7499BFD8" w:rsidR="00816378" w:rsidRPr="00A26C2C" w:rsidRDefault="0036780C" w:rsidP="00816378">
      <w:pPr>
        <w:spacing w:before="100" w:beforeAutospacing="1" w:after="100" w:afterAutospacing="1" w:line="480" w:lineRule="auto"/>
        <w:rPr>
          <w:rFonts w:cs="Segoe UI"/>
          <w:color w:val="000000" w:themeColor="text1"/>
        </w:rPr>
      </w:pPr>
      <w:r w:rsidRPr="00A26C2C">
        <w:rPr>
          <w:color w:val="000000" w:themeColor="text1"/>
        </w:rPr>
        <w:t xml:space="preserve">Bianucci, R., Araujo, A., </w:t>
      </w:r>
      <w:proofErr w:type="spellStart"/>
      <w:r w:rsidRPr="00A26C2C">
        <w:rPr>
          <w:color w:val="000000" w:themeColor="text1"/>
        </w:rPr>
        <w:t>Pusch</w:t>
      </w:r>
      <w:proofErr w:type="spellEnd"/>
      <w:r w:rsidRPr="00A26C2C">
        <w:rPr>
          <w:color w:val="000000" w:themeColor="text1"/>
        </w:rPr>
        <w:t>, C.</w:t>
      </w:r>
      <w:r w:rsidR="00616647" w:rsidRPr="00A26C2C">
        <w:rPr>
          <w:color w:val="000000" w:themeColor="text1"/>
        </w:rPr>
        <w:t xml:space="preserve"> </w:t>
      </w:r>
      <w:r w:rsidRPr="00A26C2C">
        <w:rPr>
          <w:color w:val="000000" w:themeColor="text1"/>
        </w:rPr>
        <w:t xml:space="preserve">M., </w:t>
      </w:r>
      <w:r w:rsidR="00616647" w:rsidRPr="00A26C2C">
        <w:rPr>
          <w:color w:val="000000" w:themeColor="text1"/>
        </w:rPr>
        <w:t xml:space="preserve">and </w:t>
      </w:r>
      <w:proofErr w:type="spellStart"/>
      <w:r w:rsidRPr="00A26C2C">
        <w:rPr>
          <w:color w:val="000000" w:themeColor="text1"/>
        </w:rPr>
        <w:t>Nerlich</w:t>
      </w:r>
      <w:proofErr w:type="spellEnd"/>
      <w:r w:rsidRPr="00A26C2C">
        <w:rPr>
          <w:color w:val="000000" w:themeColor="text1"/>
        </w:rPr>
        <w:t>, A.</w:t>
      </w:r>
      <w:r w:rsidR="00616647" w:rsidRPr="00A26C2C">
        <w:rPr>
          <w:color w:val="000000" w:themeColor="text1"/>
        </w:rPr>
        <w:t xml:space="preserve"> </w:t>
      </w:r>
      <w:r w:rsidRPr="00A26C2C">
        <w:rPr>
          <w:color w:val="000000" w:themeColor="text1"/>
        </w:rPr>
        <w:t xml:space="preserve">G. </w:t>
      </w:r>
      <w:r w:rsidR="00616647" w:rsidRPr="00A26C2C">
        <w:rPr>
          <w:color w:val="000000" w:themeColor="text1"/>
        </w:rPr>
        <w:t>(</w:t>
      </w:r>
      <w:r w:rsidRPr="00A26C2C">
        <w:rPr>
          <w:color w:val="000000" w:themeColor="text1"/>
        </w:rPr>
        <w:t>2015</w:t>
      </w:r>
      <w:r w:rsidR="00616647" w:rsidRPr="00A26C2C">
        <w:rPr>
          <w:color w:val="000000" w:themeColor="text1"/>
        </w:rPr>
        <w:t>)</w:t>
      </w:r>
      <w:r w:rsidR="006543CF" w:rsidRPr="00A26C2C">
        <w:rPr>
          <w:color w:val="000000" w:themeColor="text1"/>
        </w:rPr>
        <w:t>.</w:t>
      </w:r>
      <w:r w:rsidRPr="00A26C2C">
        <w:rPr>
          <w:color w:val="000000" w:themeColor="text1"/>
        </w:rPr>
        <w:t xml:space="preserve"> The identification of malaria in paleopathology - An in-depth assessment of the strategies to detect </w:t>
      </w:r>
      <w:r w:rsidRPr="00A26C2C">
        <w:rPr>
          <w:color w:val="000000" w:themeColor="text1"/>
        </w:rPr>
        <w:lastRenderedPageBreak/>
        <w:t xml:space="preserve">malaria in ancient remains. </w:t>
      </w:r>
      <w:r w:rsidRPr="00A26C2C">
        <w:rPr>
          <w:i/>
          <w:iCs/>
          <w:color w:val="000000" w:themeColor="text1"/>
        </w:rPr>
        <w:t xml:space="preserve">Acta </w:t>
      </w:r>
      <w:proofErr w:type="spellStart"/>
      <w:r w:rsidRPr="00A26C2C">
        <w:rPr>
          <w:i/>
          <w:iCs/>
          <w:color w:val="000000" w:themeColor="text1"/>
        </w:rPr>
        <w:t>Tropica</w:t>
      </w:r>
      <w:proofErr w:type="spellEnd"/>
      <w:r w:rsidRPr="00A26C2C">
        <w:rPr>
          <w:color w:val="000000" w:themeColor="text1"/>
        </w:rPr>
        <w:t xml:space="preserve"> </w:t>
      </w:r>
      <w:r w:rsidRPr="00A26C2C">
        <w:rPr>
          <w:b/>
          <w:bCs/>
          <w:color w:val="000000" w:themeColor="text1"/>
        </w:rPr>
        <w:t>152</w:t>
      </w:r>
      <w:r w:rsidR="006543CF" w:rsidRPr="00A26C2C">
        <w:rPr>
          <w:color w:val="000000" w:themeColor="text1"/>
        </w:rPr>
        <w:t>,</w:t>
      </w:r>
      <w:r w:rsidRPr="00A26C2C">
        <w:rPr>
          <w:color w:val="000000" w:themeColor="text1"/>
        </w:rPr>
        <w:t xml:space="preserve"> 176-180.</w:t>
      </w:r>
      <w:r w:rsidR="00816378" w:rsidRPr="00A26C2C">
        <w:rPr>
          <w:color w:val="000000" w:themeColor="text1"/>
        </w:rPr>
        <w:t xml:space="preserve"> </w:t>
      </w:r>
      <w:r w:rsidR="00816378" w:rsidRPr="00A26C2C">
        <w:rPr>
          <w:rStyle w:val="id-label"/>
          <w:rFonts w:cs="Segoe UI"/>
          <w:color w:val="000000" w:themeColor="text1"/>
        </w:rPr>
        <w:t>DOI:</w:t>
      </w:r>
      <w:r w:rsidR="00816378" w:rsidRPr="00A26C2C">
        <w:rPr>
          <w:rStyle w:val="apple-converted-space"/>
          <w:rFonts w:cs="Segoe UI"/>
          <w:color w:val="000000" w:themeColor="text1"/>
        </w:rPr>
        <w:t> </w:t>
      </w:r>
      <w:hyperlink r:id="rId12" w:tgtFrame="_blank" w:history="1">
        <w:r w:rsidR="00816378" w:rsidRPr="00A26C2C">
          <w:rPr>
            <w:rStyle w:val="Hyperlink"/>
            <w:rFonts w:cs="Segoe UI"/>
            <w:color w:val="000000" w:themeColor="text1"/>
            <w:u w:val="none"/>
          </w:rPr>
          <w:t>10.1016/j.actatropica.2015.09.002</w:t>
        </w:r>
      </w:hyperlink>
    </w:p>
    <w:p w14:paraId="7A83F898" w14:textId="77777777" w:rsidR="0036780C" w:rsidRPr="00A26C2C" w:rsidRDefault="0036780C" w:rsidP="00D86B4F">
      <w:pPr>
        <w:spacing w:line="480" w:lineRule="auto"/>
        <w:rPr>
          <w:color w:val="000000" w:themeColor="text1"/>
        </w:rPr>
      </w:pPr>
    </w:p>
    <w:p w14:paraId="1F99AB2E" w14:textId="10EEAB09" w:rsidR="00AC04F2" w:rsidRPr="00A26C2C" w:rsidRDefault="00AC04F2" w:rsidP="00AC04F2">
      <w:pPr>
        <w:spacing w:line="480" w:lineRule="auto"/>
        <w:rPr>
          <w:rFonts w:cs="Times New Roman"/>
          <w:color w:val="000000" w:themeColor="text1"/>
          <w:lang w:val="en-US"/>
        </w:rPr>
      </w:pPr>
      <w:r w:rsidRPr="00A26C2C">
        <w:rPr>
          <w:color w:val="000000" w:themeColor="text1"/>
          <w:lang w:val="en-US"/>
        </w:rPr>
        <w:t xml:space="preserve">Bianucci, R., </w:t>
      </w:r>
      <w:proofErr w:type="spellStart"/>
      <w:r w:rsidRPr="00A26C2C">
        <w:rPr>
          <w:color w:val="000000" w:themeColor="text1"/>
          <w:lang w:val="en-US"/>
        </w:rPr>
        <w:t>Mattutino</w:t>
      </w:r>
      <w:proofErr w:type="spellEnd"/>
      <w:r w:rsidRPr="00A26C2C">
        <w:rPr>
          <w:color w:val="000000" w:themeColor="text1"/>
          <w:lang w:val="en-US"/>
        </w:rPr>
        <w:t xml:space="preserve">, G., </w:t>
      </w:r>
      <w:proofErr w:type="spellStart"/>
      <w:r w:rsidRPr="00A26C2C">
        <w:rPr>
          <w:color w:val="000000" w:themeColor="text1"/>
          <w:lang w:val="en-US"/>
        </w:rPr>
        <w:t>Lallo</w:t>
      </w:r>
      <w:proofErr w:type="spellEnd"/>
      <w:r w:rsidRPr="00A26C2C">
        <w:rPr>
          <w:color w:val="000000" w:themeColor="text1"/>
          <w:lang w:val="en-US"/>
        </w:rPr>
        <w:t xml:space="preserve">, R., </w:t>
      </w:r>
      <w:proofErr w:type="spellStart"/>
      <w:r w:rsidRPr="00A26C2C">
        <w:rPr>
          <w:color w:val="000000" w:themeColor="text1"/>
          <w:lang w:val="en-US"/>
        </w:rPr>
        <w:t>Charlier</w:t>
      </w:r>
      <w:proofErr w:type="spellEnd"/>
      <w:r w:rsidRPr="00A26C2C">
        <w:rPr>
          <w:color w:val="000000" w:themeColor="text1"/>
          <w:lang w:val="en-US"/>
        </w:rPr>
        <w:t xml:space="preserve">, P., </w:t>
      </w:r>
      <w:proofErr w:type="spellStart"/>
      <w:r w:rsidRPr="00A26C2C">
        <w:rPr>
          <w:color w:val="000000" w:themeColor="text1"/>
          <w:lang w:val="en-US"/>
        </w:rPr>
        <w:t>Jouin-Spriet</w:t>
      </w:r>
      <w:proofErr w:type="spellEnd"/>
      <w:r w:rsidRPr="00A26C2C">
        <w:rPr>
          <w:color w:val="000000" w:themeColor="text1"/>
          <w:lang w:val="en-US"/>
        </w:rPr>
        <w:t xml:space="preserve">, H., Peluso, A., </w:t>
      </w:r>
      <w:proofErr w:type="spellStart"/>
      <w:r w:rsidRPr="00A26C2C">
        <w:rPr>
          <w:color w:val="000000" w:themeColor="text1"/>
          <w:lang w:val="en-US"/>
        </w:rPr>
        <w:t>Higham</w:t>
      </w:r>
      <w:proofErr w:type="spellEnd"/>
      <w:r w:rsidRPr="00A26C2C">
        <w:rPr>
          <w:color w:val="000000" w:themeColor="text1"/>
          <w:lang w:val="en-US"/>
        </w:rPr>
        <w:t xml:space="preserve">, T., Torre, C., </w:t>
      </w:r>
      <w:r w:rsidR="00616647" w:rsidRPr="00A26C2C">
        <w:rPr>
          <w:color w:val="000000" w:themeColor="text1"/>
          <w:lang w:val="en-US"/>
        </w:rPr>
        <w:t xml:space="preserve">and </w:t>
      </w:r>
      <w:proofErr w:type="spellStart"/>
      <w:r w:rsidRPr="00A26C2C">
        <w:rPr>
          <w:color w:val="000000" w:themeColor="text1"/>
          <w:lang w:val="en-US"/>
        </w:rPr>
        <w:t>Rabino</w:t>
      </w:r>
      <w:proofErr w:type="spellEnd"/>
      <w:r w:rsidRPr="00A26C2C">
        <w:rPr>
          <w:color w:val="000000" w:themeColor="text1"/>
          <w:lang w:val="en-US"/>
        </w:rPr>
        <w:t xml:space="preserve"> Massa, E. </w:t>
      </w:r>
      <w:r w:rsidR="00616647" w:rsidRPr="00A26C2C">
        <w:rPr>
          <w:color w:val="000000" w:themeColor="text1"/>
          <w:lang w:val="en-US"/>
        </w:rPr>
        <w:t>(</w:t>
      </w:r>
      <w:r w:rsidRPr="00A26C2C">
        <w:rPr>
          <w:color w:val="000000" w:themeColor="text1"/>
          <w:lang w:val="en-US"/>
        </w:rPr>
        <w:t>2008</w:t>
      </w:r>
      <w:r w:rsidR="00616647" w:rsidRPr="00A26C2C">
        <w:rPr>
          <w:color w:val="000000" w:themeColor="text1"/>
          <w:lang w:val="en-US"/>
        </w:rPr>
        <w:t>)</w:t>
      </w:r>
      <w:r w:rsidR="006543CF" w:rsidRPr="00A26C2C">
        <w:rPr>
          <w:color w:val="000000" w:themeColor="text1"/>
          <w:lang w:val="en-US"/>
        </w:rPr>
        <w:t>.</w:t>
      </w:r>
      <w:r w:rsidRPr="00A26C2C">
        <w:rPr>
          <w:color w:val="000000" w:themeColor="text1"/>
          <w:lang w:val="en-US"/>
        </w:rPr>
        <w:t xml:space="preserve"> Immunological evidence of </w:t>
      </w:r>
      <w:r w:rsidRPr="00A26C2C">
        <w:rPr>
          <w:i/>
          <w:color w:val="000000" w:themeColor="text1"/>
          <w:lang w:val="en-US"/>
        </w:rPr>
        <w:t xml:space="preserve">Plasmodium falciparum </w:t>
      </w:r>
      <w:r w:rsidRPr="00A26C2C">
        <w:rPr>
          <w:color w:val="000000" w:themeColor="text1"/>
          <w:lang w:val="en-US"/>
        </w:rPr>
        <w:t>infection in a child mummy from the Early Dynastic Period</w:t>
      </w:r>
      <w:r w:rsidR="00816378" w:rsidRPr="00A26C2C">
        <w:rPr>
          <w:color w:val="000000" w:themeColor="text1"/>
          <w:lang w:val="en-US"/>
        </w:rPr>
        <w:t>.</w:t>
      </w:r>
      <w:r w:rsidRPr="00A26C2C">
        <w:rPr>
          <w:color w:val="000000" w:themeColor="text1"/>
          <w:lang w:val="en-US"/>
        </w:rPr>
        <w:t xml:space="preserve"> </w:t>
      </w:r>
      <w:r w:rsidRPr="00A26C2C">
        <w:rPr>
          <w:i/>
          <w:color w:val="000000" w:themeColor="text1"/>
          <w:lang w:val="en-US"/>
        </w:rPr>
        <w:t>J</w:t>
      </w:r>
      <w:r w:rsidR="00616647" w:rsidRPr="00A26C2C">
        <w:rPr>
          <w:i/>
          <w:color w:val="000000" w:themeColor="text1"/>
          <w:lang w:val="en-US"/>
        </w:rPr>
        <w:t>ournal of</w:t>
      </w:r>
      <w:r w:rsidR="006543CF" w:rsidRPr="00A26C2C">
        <w:rPr>
          <w:i/>
          <w:color w:val="000000" w:themeColor="text1"/>
          <w:lang w:val="en-US"/>
        </w:rPr>
        <w:t xml:space="preserve"> </w:t>
      </w:r>
      <w:r w:rsidRPr="00A26C2C">
        <w:rPr>
          <w:i/>
          <w:color w:val="000000" w:themeColor="text1"/>
          <w:lang w:val="en-US"/>
        </w:rPr>
        <w:t>Arch</w:t>
      </w:r>
      <w:r w:rsidR="00616647" w:rsidRPr="00A26C2C">
        <w:rPr>
          <w:i/>
          <w:color w:val="000000" w:themeColor="text1"/>
          <w:lang w:val="en-US"/>
        </w:rPr>
        <w:t>aeological</w:t>
      </w:r>
      <w:r w:rsidRPr="00A26C2C">
        <w:rPr>
          <w:i/>
          <w:color w:val="000000" w:themeColor="text1"/>
          <w:lang w:val="en-US"/>
        </w:rPr>
        <w:t xml:space="preserve"> </w:t>
      </w:r>
      <w:r w:rsidRPr="00A26C2C">
        <w:rPr>
          <w:rFonts w:cs="Times New Roman"/>
          <w:i/>
          <w:color w:val="000000" w:themeColor="text1"/>
          <w:lang w:val="en-US"/>
        </w:rPr>
        <w:t>Sci</w:t>
      </w:r>
      <w:r w:rsidR="00616647" w:rsidRPr="00A26C2C">
        <w:rPr>
          <w:rFonts w:cs="Times New Roman"/>
          <w:i/>
          <w:color w:val="000000" w:themeColor="text1"/>
          <w:lang w:val="en-US"/>
        </w:rPr>
        <w:t xml:space="preserve">ence </w:t>
      </w:r>
      <w:r w:rsidRPr="00A26C2C">
        <w:rPr>
          <w:rFonts w:cs="Times New Roman"/>
          <w:b/>
          <w:bCs/>
          <w:color w:val="000000" w:themeColor="text1"/>
          <w:lang w:val="en-US"/>
        </w:rPr>
        <w:t>35</w:t>
      </w:r>
      <w:r w:rsidR="006543CF" w:rsidRPr="00A26C2C">
        <w:rPr>
          <w:rFonts w:cs="Times New Roman"/>
          <w:color w:val="000000" w:themeColor="text1"/>
          <w:lang w:val="en-US"/>
        </w:rPr>
        <w:t>,</w:t>
      </w:r>
      <w:r w:rsidRPr="00A26C2C">
        <w:rPr>
          <w:rFonts w:cs="Times New Roman"/>
          <w:color w:val="000000" w:themeColor="text1"/>
          <w:lang w:val="en-US"/>
        </w:rPr>
        <w:t xml:space="preserve"> 1880–1885.</w:t>
      </w:r>
      <w:r w:rsidR="00816378" w:rsidRPr="00A26C2C">
        <w:rPr>
          <w:rFonts w:cs="Times New Roman"/>
          <w:color w:val="000000" w:themeColor="text1"/>
          <w:lang w:val="en-US"/>
        </w:rPr>
        <w:t xml:space="preserve"> </w:t>
      </w:r>
      <w:hyperlink r:id="rId13" w:tgtFrame="_blank" w:tooltip="Persistent link using digital object identifier" w:history="1">
        <w:r w:rsidR="00816378" w:rsidRPr="00A26C2C">
          <w:rPr>
            <w:rStyle w:val="anchor-text"/>
            <w:rFonts w:cs="Arial"/>
            <w:color w:val="000000" w:themeColor="text1"/>
          </w:rPr>
          <w:t>https://doi.org/10.1016/j.jas.2007.11.019</w:t>
        </w:r>
      </w:hyperlink>
    </w:p>
    <w:p w14:paraId="1062A932" w14:textId="77777777" w:rsidR="00436101" w:rsidRPr="00A26C2C" w:rsidRDefault="00436101" w:rsidP="00D86B4F">
      <w:pPr>
        <w:spacing w:line="480" w:lineRule="auto"/>
        <w:rPr>
          <w:color w:val="000000" w:themeColor="text1"/>
        </w:rPr>
      </w:pPr>
    </w:p>
    <w:p w14:paraId="0230E0E0" w14:textId="2AFE2828" w:rsidR="00914F94" w:rsidRPr="00A26C2C" w:rsidRDefault="00914F94" w:rsidP="00D86B4F">
      <w:pPr>
        <w:spacing w:line="480" w:lineRule="auto"/>
        <w:rPr>
          <w:color w:val="000000" w:themeColor="text1"/>
        </w:rPr>
      </w:pPr>
      <w:r w:rsidRPr="00A26C2C">
        <w:rPr>
          <w:color w:val="000000" w:themeColor="text1"/>
        </w:rPr>
        <w:t>Brier,</w:t>
      </w:r>
      <w:r w:rsidR="000C2FB3" w:rsidRPr="00A26C2C">
        <w:rPr>
          <w:color w:val="000000" w:themeColor="text1"/>
        </w:rPr>
        <w:t xml:space="preserve"> </w:t>
      </w:r>
      <w:r w:rsidRPr="00A26C2C">
        <w:rPr>
          <w:color w:val="000000" w:themeColor="text1"/>
        </w:rPr>
        <w:t>B.</w:t>
      </w:r>
      <w:r w:rsidR="00616647" w:rsidRPr="00A26C2C">
        <w:rPr>
          <w:color w:val="000000" w:themeColor="text1"/>
        </w:rPr>
        <w:t xml:space="preserve"> </w:t>
      </w:r>
      <w:r w:rsidRPr="00A26C2C">
        <w:rPr>
          <w:color w:val="000000" w:themeColor="text1"/>
        </w:rPr>
        <w:t xml:space="preserve">M., </w:t>
      </w:r>
      <w:r w:rsidR="00D91CB8" w:rsidRPr="00A26C2C">
        <w:rPr>
          <w:color w:val="000000" w:themeColor="text1"/>
        </w:rPr>
        <w:t xml:space="preserve">and </w:t>
      </w:r>
      <w:r w:rsidRPr="00A26C2C">
        <w:rPr>
          <w:color w:val="000000" w:themeColor="text1"/>
        </w:rPr>
        <w:t xml:space="preserve">Hobbs, H. </w:t>
      </w:r>
      <w:r w:rsidR="00616647" w:rsidRPr="00A26C2C">
        <w:rPr>
          <w:color w:val="000000" w:themeColor="text1"/>
        </w:rPr>
        <w:t>(</w:t>
      </w:r>
      <w:r w:rsidRPr="00A26C2C">
        <w:rPr>
          <w:color w:val="000000" w:themeColor="text1"/>
        </w:rPr>
        <w:t>2008</w:t>
      </w:r>
      <w:r w:rsidR="00616647" w:rsidRPr="00A26C2C">
        <w:rPr>
          <w:color w:val="000000" w:themeColor="text1"/>
        </w:rPr>
        <w:t>)</w:t>
      </w:r>
      <w:r w:rsidR="006543CF" w:rsidRPr="00A26C2C">
        <w:rPr>
          <w:color w:val="000000" w:themeColor="text1"/>
        </w:rPr>
        <w:t>.</w:t>
      </w:r>
      <w:r w:rsidRPr="00A26C2C">
        <w:rPr>
          <w:color w:val="000000" w:themeColor="text1"/>
        </w:rPr>
        <w:t xml:space="preserve"> </w:t>
      </w:r>
      <w:r w:rsidR="00616647" w:rsidRPr="00A26C2C">
        <w:rPr>
          <w:color w:val="000000" w:themeColor="text1"/>
        </w:rPr>
        <w:t>“</w:t>
      </w:r>
      <w:r w:rsidRPr="00A26C2C">
        <w:rPr>
          <w:color w:val="000000" w:themeColor="text1"/>
        </w:rPr>
        <w:t>Daily Life of the Ancient Egyptians.</w:t>
      </w:r>
      <w:r w:rsidR="00616647" w:rsidRPr="00A26C2C">
        <w:rPr>
          <w:color w:val="000000" w:themeColor="text1"/>
        </w:rPr>
        <w:t>”</w:t>
      </w:r>
      <w:r w:rsidR="000C2FB3" w:rsidRPr="00A26C2C">
        <w:rPr>
          <w:color w:val="000000" w:themeColor="text1"/>
        </w:rPr>
        <w:t xml:space="preserve"> Greenwood</w:t>
      </w:r>
      <w:r w:rsidR="006543CF" w:rsidRPr="00A26C2C">
        <w:rPr>
          <w:color w:val="000000" w:themeColor="text1"/>
        </w:rPr>
        <w:t>, Westport</w:t>
      </w:r>
      <w:r w:rsidR="000C2FB3" w:rsidRPr="00A26C2C">
        <w:rPr>
          <w:color w:val="000000" w:themeColor="text1"/>
        </w:rPr>
        <w:t>.</w:t>
      </w:r>
    </w:p>
    <w:p w14:paraId="1E7BD2EA" w14:textId="77777777" w:rsidR="00E57EB3" w:rsidRPr="00A26C2C" w:rsidRDefault="00E57EB3" w:rsidP="00D86B4F">
      <w:pPr>
        <w:spacing w:line="480" w:lineRule="auto"/>
        <w:rPr>
          <w:color w:val="000000" w:themeColor="text1"/>
        </w:rPr>
      </w:pPr>
    </w:p>
    <w:p w14:paraId="1D659398" w14:textId="1A3E0C0B" w:rsidR="00E57EB3" w:rsidRPr="00A26C2C" w:rsidRDefault="00E57EB3" w:rsidP="00D86B4F">
      <w:pPr>
        <w:spacing w:line="480" w:lineRule="auto"/>
        <w:rPr>
          <w:color w:val="000000" w:themeColor="text1"/>
        </w:rPr>
      </w:pPr>
      <w:r w:rsidRPr="00A26C2C">
        <w:rPr>
          <w:color w:val="000000" w:themeColor="text1"/>
        </w:rPr>
        <w:t xml:space="preserve">Bunbury, J. </w:t>
      </w:r>
      <w:r w:rsidR="00616647" w:rsidRPr="00A26C2C">
        <w:rPr>
          <w:color w:val="000000" w:themeColor="text1"/>
        </w:rPr>
        <w:t>(</w:t>
      </w:r>
      <w:r w:rsidRPr="00A26C2C">
        <w:rPr>
          <w:color w:val="000000" w:themeColor="text1"/>
        </w:rPr>
        <w:t>2019</w:t>
      </w:r>
      <w:r w:rsidR="00616647" w:rsidRPr="00A26C2C">
        <w:rPr>
          <w:color w:val="000000" w:themeColor="text1"/>
        </w:rPr>
        <w:t>)</w:t>
      </w:r>
      <w:r w:rsidR="006543CF" w:rsidRPr="00A26C2C">
        <w:rPr>
          <w:color w:val="000000" w:themeColor="text1"/>
        </w:rPr>
        <w:t>.</w:t>
      </w:r>
      <w:r w:rsidRPr="00A26C2C">
        <w:rPr>
          <w:color w:val="000000" w:themeColor="text1"/>
        </w:rPr>
        <w:t xml:space="preserve"> </w:t>
      </w:r>
      <w:r w:rsidR="00616647" w:rsidRPr="00A26C2C">
        <w:rPr>
          <w:color w:val="000000" w:themeColor="text1"/>
        </w:rPr>
        <w:t>“</w:t>
      </w:r>
      <w:r w:rsidRPr="00A26C2C">
        <w:rPr>
          <w:color w:val="000000" w:themeColor="text1"/>
        </w:rPr>
        <w:t>The Nile and Ancient Egypt: Changing Land and Waterscapes, from the Neolithic to the Roman Era.</w:t>
      </w:r>
      <w:r w:rsidR="00616647" w:rsidRPr="00A26C2C">
        <w:rPr>
          <w:color w:val="000000" w:themeColor="text1"/>
        </w:rPr>
        <w:t>”</w:t>
      </w:r>
      <w:r w:rsidRPr="00A26C2C">
        <w:rPr>
          <w:i/>
          <w:iCs/>
          <w:color w:val="000000" w:themeColor="text1"/>
        </w:rPr>
        <w:t xml:space="preserve"> </w:t>
      </w:r>
      <w:r w:rsidRPr="00A26C2C">
        <w:rPr>
          <w:color w:val="000000" w:themeColor="text1"/>
        </w:rPr>
        <w:t>Cambridge University Press</w:t>
      </w:r>
      <w:r w:rsidR="006543CF" w:rsidRPr="00A26C2C">
        <w:rPr>
          <w:color w:val="000000" w:themeColor="text1"/>
        </w:rPr>
        <w:t>, Cambridge</w:t>
      </w:r>
      <w:r w:rsidRPr="00A26C2C">
        <w:rPr>
          <w:color w:val="000000" w:themeColor="text1"/>
        </w:rPr>
        <w:t>.</w:t>
      </w:r>
    </w:p>
    <w:p w14:paraId="0F826383" w14:textId="77777777" w:rsidR="00E95C98" w:rsidRPr="00A26C2C" w:rsidRDefault="00E95C98" w:rsidP="00816378">
      <w:pPr>
        <w:spacing w:line="480" w:lineRule="auto"/>
        <w:rPr>
          <w:color w:val="000000" w:themeColor="text1"/>
        </w:rPr>
      </w:pPr>
    </w:p>
    <w:p w14:paraId="414BB02F" w14:textId="4D8AC078" w:rsidR="00400821" w:rsidRPr="00A26C2C" w:rsidRDefault="00400821" w:rsidP="00816378">
      <w:pPr>
        <w:spacing w:line="480" w:lineRule="auto"/>
        <w:jc w:val="both"/>
        <w:rPr>
          <w:rFonts w:cstheme="minorHAnsi"/>
          <w:color w:val="000000" w:themeColor="text1"/>
        </w:rPr>
      </w:pPr>
      <w:proofErr w:type="spellStart"/>
      <w:r w:rsidRPr="00A26C2C">
        <w:rPr>
          <w:rFonts w:cstheme="minorHAnsi"/>
          <w:color w:val="000000" w:themeColor="text1"/>
        </w:rPr>
        <w:t>Brickley</w:t>
      </w:r>
      <w:proofErr w:type="spellEnd"/>
      <w:r w:rsidRPr="00A26C2C">
        <w:rPr>
          <w:rFonts w:cstheme="minorHAnsi"/>
          <w:color w:val="000000" w:themeColor="text1"/>
        </w:rPr>
        <w:t xml:space="preserve">, M. </w:t>
      </w:r>
      <w:r w:rsidR="005F5BE4" w:rsidRPr="00A26C2C">
        <w:rPr>
          <w:rFonts w:cstheme="minorHAnsi"/>
          <w:color w:val="000000" w:themeColor="text1"/>
        </w:rPr>
        <w:t>(</w:t>
      </w:r>
      <w:r w:rsidRPr="00A26C2C">
        <w:rPr>
          <w:rFonts w:cstheme="minorHAnsi"/>
          <w:color w:val="000000" w:themeColor="text1"/>
        </w:rPr>
        <w:t>2018</w:t>
      </w:r>
      <w:r w:rsidR="005F5BE4" w:rsidRPr="00A26C2C">
        <w:rPr>
          <w:rFonts w:cstheme="minorHAnsi"/>
          <w:color w:val="000000" w:themeColor="text1"/>
        </w:rPr>
        <w:t>)</w:t>
      </w:r>
      <w:r w:rsidRPr="00A26C2C">
        <w:rPr>
          <w:rFonts w:cstheme="minorHAnsi"/>
          <w:color w:val="000000" w:themeColor="text1"/>
        </w:rPr>
        <w:t xml:space="preserve">. Cribra orbitalia and porotic hyperostosis: a biological approach to diagnosis. </w:t>
      </w:r>
      <w:r w:rsidRPr="00A26C2C">
        <w:rPr>
          <w:rFonts w:cstheme="minorHAnsi"/>
          <w:i/>
          <w:iCs/>
          <w:color w:val="000000" w:themeColor="text1"/>
        </w:rPr>
        <w:t>Am</w:t>
      </w:r>
      <w:r w:rsidR="005F5BE4" w:rsidRPr="00A26C2C">
        <w:rPr>
          <w:rFonts w:cstheme="minorHAnsi"/>
          <w:i/>
          <w:iCs/>
          <w:color w:val="000000" w:themeColor="text1"/>
        </w:rPr>
        <w:t>erican</w:t>
      </w:r>
      <w:r w:rsidRPr="00A26C2C">
        <w:rPr>
          <w:rFonts w:cstheme="minorHAnsi"/>
          <w:i/>
          <w:iCs/>
          <w:color w:val="000000" w:themeColor="text1"/>
        </w:rPr>
        <w:t xml:space="preserve"> J</w:t>
      </w:r>
      <w:r w:rsidR="005F5BE4" w:rsidRPr="00A26C2C">
        <w:rPr>
          <w:rFonts w:cstheme="minorHAnsi"/>
          <w:i/>
          <w:iCs/>
          <w:color w:val="000000" w:themeColor="text1"/>
        </w:rPr>
        <w:t>ournal of</w:t>
      </w:r>
      <w:r w:rsidRPr="00A26C2C">
        <w:rPr>
          <w:rFonts w:cstheme="minorHAnsi"/>
          <w:i/>
          <w:iCs/>
          <w:color w:val="000000" w:themeColor="text1"/>
        </w:rPr>
        <w:t xml:space="preserve"> Phys</w:t>
      </w:r>
      <w:r w:rsidR="005F5BE4" w:rsidRPr="00A26C2C">
        <w:rPr>
          <w:rFonts w:cstheme="minorHAnsi"/>
          <w:i/>
          <w:iCs/>
          <w:color w:val="000000" w:themeColor="text1"/>
        </w:rPr>
        <w:t>ical</w:t>
      </w:r>
      <w:r w:rsidRPr="00A26C2C">
        <w:rPr>
          <w:rFonts w:cstheme="minorHAnsi"/>
          <w:i/>
          <w:iCs/>
          <w:color w:val="000000" w:themeColor="text1"/>
        </w:rPr>
        <w:t xml:space="preserve"> Anthropol</w:t>
      </w:r>
      <w:r w:rsidR="005F5BE4" w:rsidRPr="00A26C2C">
        <w:rPr>
          <w:rFonts w:cstheme="minorHAnsi"/>
          <w:i/>
          <w:iCs/>
          <w:color w:val="000000" w:themeColor="text1"/>
        </w:rPr>
        <w:t>ogy</w:t>
      </w:r>
      <w:r w:rsidRPr="00A26C2C">
        <w:rPr>
          <w:rFonts w:cstheme="minorHAnsi"/>
          <w:color w:val="000000" w:themeColor="text1"/>
        </w:rPr>
        <w:t xml:space="preserve"> </w:t>
      </w:r>
      <w:r w:rsidRPr="00A26C2C">
        <w:rPr>
          <w:rFonts w:cstheme="minorHAnsi"/>
          <w:b/>
          <w:bCs/>
          <w:color w:val="000000" w:themeColor="text1"/>
        </w:rPr>
        <w:t>167</w:t>
      </w:r>
      <w:r w:rsidRPr="00A26C2C">
        <w:rPr>
          <w:rFonts w:cstheme="minorHAnsi"/>
          <w:color w:val="000000" w:themeColor="text1"/>
        </w:rPr>
        <w:t xml:space="preserve">, 896-902. Doi: </w:t>
      </w:r>
      <w:hyperlink r:id="rId14" w:tgtFrame="_blank" w:history="1">
        <w:r w:rsidRPr="00A26C2C">
          <w:rPr>
            <w:rStyle w:val="Hyperlink"/>
            <w:rFonts w:cs="Segoe UI"/>
            <w:color w:val="000000" w:themeColor="text1"/>
          </w:rPr>
          <w:t>10.1002/ajpa.23701</w:t>
        </w:r>
      </w:hyperlink>
    </w:p>
    <w:p w14:paraId="5AE3E393" w14:textId="77777777" w:rsidR="00400821" w:rsidRPr="00A26C2C" w:rsidRDefault="00400821" w:rsidP="00816378">
      <w:pPr>
        <w:spacing w:line="480" w:lineRule="auto"/>
        <w:rPr>
          <w:color w:val="000000" w:themeColor="text1"/>
        </w:rPr>
      </w:pPr>
    </w:p>
    <w:p w14:paraId="685A6B84" w14:textId="28B89BED" w:rsidR="00F23973" w:rsidRPr="00A26C2C" w:rsidRDefault="00F23973" w:rsidP="00816378">
      <w:pPr>
        <w:spacing w:line="480" w:lineRule="auto"/>
        <w:rPr>
          <w:rFonts w:cs="Open Sans"/>
          <w:color w:val="000000" w:themeColor="text1"/>
        </w:rPr>
      </w:pPr>
      <w:proofErr w:type="spellStart"/>
      <w:r w:rsidRPr="00A26C2C">
        <w:rPr>
          <w:color w:val="000000" w:themeColor="text1"/>
          <w:lang w:val="en-US"/>
        </w:rPr>
        <w:lastRenderedPageBreak/>
        <w:t>Bruschi</w:t>
      </w:r>
      <w:proofErr w:type="spellEnd"/>
      <w:r w:rsidRPr="00A26C2C">
        <w:rPr>
          <w:color w:val="000000" w:themeColor="text1"/>
          <w:lang w:val="en-US"/>
        </w:rPr>
        <w:t xml:space="preserve">, F., </w:t>
      </w:r>
      <w:proofErr w:type="spellStart"/>
      <w:r w:rsidRPr="00A26C2C">
        <w:rPr>
          <w:color w:val="000000" w:themeColor="text1"/>
          <w:lang w:val="en-US"/>
        </w:rPr>
        <w:t>Masetti</w:t>
      </w:r>
      <w:proofErr w:type="spellEnd"/>
      <w:r w:rsidRPr="00A26C2C">
        <w:rPr>
          <w:color w:val="000000" w:themeColor="text1"/>
          <w:lang w:val="en-US"/>
        </w:rPr>
        <w:t xml:space="preserve">, M., </w:t>
      </w:r>
      <w:proofErr w:type="spellStart"/>
      <w:r w:rsidRPr="00A26C2C">
        <w:rPr>
          <w:color w:val="000000" w:themeColor="text1"/>
          <w:lang w:val="en-US"/>
        </w:rPr>
        <w:t>Locci</w:t>
      </w:r>
      <w:proofErr w:type="spellEnd"/>
      <w:r w:rsidRPr="00A26C2C">
        <w:rPr>
          <w:color w:val="000000" w:themeColor="text1"/>
          <w:lang w:val="en-US"/>
        </w:rPr>
        <w:t>, M.</w:t>
      </w:r>
      <w:r w:rsidR="005F5BE4" w:rsidRPr="00A26C2C">
        <w:rPr>
          <w:color w:val="000000" w:themeColor="text1"/>
          <w:lang w:val="en-US"/>
        </w:rPr>
        <w:t xml:space="preserve"> </w:t>
      </w:r>
      <w:r w:rsidRPr="00A26C2C">
        <w:rPr>
          <w:color w:val="000000" w:themeColor="text1"/>
          <w:lang w:val="en-US"/>
        </w:rPr>
        <w:t xml:space="preserve">T., </w:t>
      </w:r>
      <w:proofErr w:type="spellStart"/>
      <w:r w:rsidRPr="00A26C2C">
        <w:rPr>
          <w:color w:val="000000" w:themeColor="text1"/>
          <w:lang w:val="en-US"/>
        </w:rPr>
        <w:t>Ciranni</w:t>
      </w:r>
      <w:proofErr w:type="spellEnd"/>
      <w:r w:rsidRPr="00A26C2C">
        <w:rPr>
          <w:color w:val="000000" w:themeColor="text1"/>
          <w:lang w:val="en-US"/>
        </w:rPr>
        <w:t xml:space="preserve">, R., </w:t>
      </w:r>
      <w:r w:rsidR="005F5BE4" w:rsidRPr="00A26C2C">
        <w:rPr>
          <w:color w:val="000000" w:themeColor="text1"/>
          <w:lang w:val="en-US"/>
        </w:rPr>
        <w:t xml:space="preserve">and </w:t>
      </w:r>
      <w:proofErr w:type="spellStart"/>
      <w:r w:rsidRPr="00A26C2C">
        <w:rPr>
          <w:color w:val="000000" w:themeColor="text1"/>
          <w:lang w:val="en-US"/>
        </w:rPr>
        <w:t>Fornaciari</w:t>
      </w:r>
      <w:proofErr w:type="spellEnd"/>
      <w:r w:rsidRPr="00A26C2C">
        <w:rPr>
          <w:color w:val="000000" w:themeColor="text1"/>
          <w:lang w:val="en-US"/>
        </w:rPr>
        <w:t xml:space="preserve">, G. </w:t>
      </w:r>
      <w:r w:rsidR="005F5BE4" w:rsidRPr="00A26C2C">
        <w:rPr>
          <w:color w:val="000000" w:themeColor="text1"/>
          <w:lang w:val="en-US"/>
        </w:rPr>
        <w:t>(</w:t>
      </w:r>
      <w:r w:rsidRPr="00A26C2C">
        <w:rPr>
          <w:color w:val="000000" w:themeColor="text1"/>
          <w:lang w:val="en-US"/>
        </w:rPr>
        <w:t>2006</w:t>
      </w:r>
      <w:r w:rsidR="005F5BE4" w:rsidRPr="00A26C2C">
        <w:rPr>
          <w:color w:val="000000" w:themeColor="text1"/>
          <w:lang w:val="en-US"/>
        </w:rPr>
        <w:t>)</w:t>
      </w:r>
      <w:r w:rsidR="006543CF" w:rsidRPr="00A26C2C">
        <w:rPr>
          <w:color w:val="000000" w:themeColor="text1"/>
          <w:lang w:val="en-US"/>
        </w:rPr>
        <w:t>.</w:t>
      </w:r>
      <w:r w:rsidRPr="00A26C2C">
        <w:rPr>
          <w:color w:val="000000" w:themeColor="text1"/>
          <w:lang w:val="en-US"/>
        </w:rPr>
        <w:t xml:space="preserve"> </w:t>
      </w:r>
      <w:proofErr w:type="spellStart"/>
      <w:r w:rsidRPr="00A26C2C">
        <w:rPr>
          <w:color w:val="000000" w:themeColor="text1"/>
          <w:lang w:val="en-US"/>
        </w:rPr>
        <w:t>Cystercercosis</w:t>
      </w:r>
      <w:proofErr w:type="spellEnd"/>
      <w:r w:rsidRPr="00A26C2C">
        <w:rPr>
          <w:color w:val="000000" w:themeColor="text1"/>
          <w:lang w:val="en-US"/>
        </w:rPr>
        <w:t xml:space="preserve"> in an Egyptian mummy of the late Ptolemaic Period</w:t>
      </w:r>
      <w:r w:rsidR="00816378" w:rsidRPr="00A26C2C">
        <w:rPr>
          <w:color w:val="000000" w:themeColor="text1"/>
          <w:lang w:val="en-US"/>
        </w:rPr>
        <w:t>.</w:t>
      </w:r>
      <w:r w:rsidRPr="00A26C2C">
        <w:rPr>
          <w:color w:val="000000" w:themeColor="text1"/>
          <w:lang w:val="en-US"/>
        </w:rPr>
        <w:t xml:space="preserve"> </w:t>
      </w:r>
      <w:r w:rsidRPr="00A26C2C">
        <w:rPr>
          <w:i/>
          <w:color w:val="000000" w:themeColor="text1"/>
          <w:lang w:val="en-US"/>
        </w:rPr>
        <w:t>Am</w:t>
      </w:r>
      <w:r w:rsidR="005F5BE4" w:rsidRPr="00A26C2C">
        <w:rPr>
          <w:i/>
          <w:color w:val="000000" w:themeColor="text1"/>
          <w:lang w:val="en-US"/>
        </w:rPr>
        <w:t>erican</w:t>
      </w:r>
      <w:r w:rsidR="006543CF" w:rsidRPr="00A26C2C">
        <w:rPr>
          <w:i/>
          <w:color w:val="000000" w:themeColor="text1"/>
          <w:lang w:val="en-US"/>
        </w:rPr>
        <w:t xml:space="preserve"> </w:t>
      </w:r>
      <w:r w:rsidR="005F5BE4" w:rsidRPr="00A26C2C">
        <w:rPr>
          <w:i/>
          <w:color w:val="000000" w:themeColor="text1"/>
          <w:lang w:val="en-US"/>
        </w:rPr>
        <w:t>Journal of</w:t>
      </w:r>
      <w:r w:rsidR="006543CF" w:rsidRPr="00A26C2C">
        <w:rPr>
          <w:i/>
          <w:color w:val="000000" w:themeColor="text1"/>
          <w:lang w:val="en-US"/>
        </w:rPr>
        <w:t xml:space="preserve"> </w:t>
      </w:r>
      <w:r w:rsidRPr="00A26C2C">
        <w:rPr>
          <w:i/>
          <w:color w:val="000000" w:themeColor="text1"/>
          <w:lang w:val="en-US"/>
        </w:rPr>
        <w:t>Trop</w:t>
      </w:r>
      <w:r w:rsidR="005F5BE4" w:rsidRPr="00A26C2C">
        <w:rPr>
          <w:i/>
          <w:color w:val="000000" w:themeColor="text1"/>
          <w:lang w:val="en-US"/>
        </w:rPr>
        <w:t>ical</w:t>
      </w:r>
      <w:r w:rsidRPr="00A26C2C">
        <w:rPr>
          <w:i/>
          <w:color w:val="000000" w:themeColor="text1"/>
          <w:lang w:val="en-US"/>
        </w:rPr>
        <w:t xml:space="preserve"> Me</w:t>
      </w:r>
      <w:r w:rsidR="00302303" w:rsidRPr="00A26C2C">
        <w:rPr>
          <w:i/>
          <w:color w:val="000000" w:themeColor="text1"/>
          <w:lang w:val="en-US"/>
        </w:rPr>
        <w:t>d</w:t>
      </w:r>
      <w:r w:rsidR="005F5BE4" w:rsidRPr="00A26C2C">
        <w:rPr>
          <w:i/>
          <w:color w:val="000000" w:themeColor="text1"/>
          <w:lang w:val="en-US"/>
        </w:rPr>
        <w:t>icine and</w:t>
      </w:r>
      <w:r w:rsidR="006543CF" w:rsidRPr="00A26C2C">
        <w:rPr>
          <w:i/>
          <w:color w:val="000000" w:themeColor="text1"/>
          <w:lang w:val="en-US"/>
        </w:rPr>
        <w:t>.</w:t>
      </w:r>
      <w:r w:rsidRPr="00A26C2C">
        <w:rPr>
          <w:i/>
          <w:color w:val="000000" w:themeColor="text1"/>
          <w:lang w:val="en-US"/>
        </w:rPr>
        <w:t xml:space="preserve"> Hyg</w:t>
      </w:r>
      <w:r w:rsidR="005F5BE4" w:rsidRPr="00A26C2C">
        <w:rPr>
          <w:i/>
          <w:color w:val="000000" w:themeColor="text1"/>
          <w:lang w:val="en-US"/>
        </w:rPr>
        <w:t>iene</w:t>
      </w:r>
      <w:r w:rsidRPr="00A26C2C">
        <w:rPr>
          <w:color w:val="000000" w:themeColor="text1"/>
          <w:lang w:val="en-US"/>
        </w:rPr>
        <w:t xml:space="preserve"> </w:t>
      </w:r>
      <w:r w:rsidRPr="00A26C2C">
        <w:rPr>
          <w:b/>
          <w:bCs/>
          <w:color w:val="000000" w:themeColor="text1"/>
          <w:lang w:val="en-US"/>
        </w:rPr>
        <w:t>74</w:t>
      </w:r>
      <w:r w:rsidR="006543CF" w:rsidRPr="00A26C2C">
        <w:rPr>
          <w:color w:val="000000" w:themeColor="text1"/>
          <w:lang w:val="en-US"/>
        </w:rPr>
        <w:t xml:space="preserve">, </w:t>
      </w:r>
      <w:r w:rsidRPr="00A26C2C">
        <w:rPr>
          <w:color w:val="000000" w:themeColor="text1"/>
          <w:lang w:val="en-US"/>
        </w:rPr>
        <w:t>598–599.</w:t>
      </w:r>
      <w:r w:rsidR="00816378" w:rsidRPr="00A26C2C">
        <w:rPr>
          <w:color w:val="000000" w:themeColor="text1"/>
          <w:lang w:val="en-US"/>
        </w:rPr>
        <w:t xml:space="preserve"> </w:t>
      </w:r>
      <w:hyperlink r:id="rId15" w:tgtFrame="_blank" w:history="1">
        <w:r w:rsidR="00816378" w:rsidRPr="00A26C2C">
          <w:rPr>
            <w:rStyle w:val="Hyperlink"/>
            <w:rFonts w:cs="Open Sans"/>
            <w:color w:val="000000" w:themeColor="text1"/>
          </w:rPr>
          <w:t>https://doi.org/10.4269/ajtmh.2006.74.598</w:t>
        </w:r>
      </w:hyperlink>
    </w:p>
    <w:p w14:paraId="55BFFCB3" w14:textId="77777777" w:rsidR="00F23973" w:rsidRPr="00A26C2C" w:rsidRDefault="00F23973" w:rsidP="00816378">
      <w:pPr>
        <w:spacing w:line="480" w:lineRule="auto"/>
        <w:rPr>
          <w:color w:val="000000" w:themeColor="text1"/>
        </w:rPr>
      </w:pPr>
    </w:p>
    <w:p w14:paraId="1124EB5E" w14:textId="079D68B0" w:rsidR="00E95C98" w:rsidRPr="00A26C2C" w:rsidRDefault="00E95C98" w:rsidP="00D86B4F">
      <w:pPr>
        <w:spacing w:line="480" w:lineRule="auto"/>
        <w:rPr>
          <w:rFonts w:cs="Times New Roman"/>
          <w:color w:val="000000" w:themeColor="text1"/>
        </w:rPr>
      </w:pPr>
      <w:r w:rsidRPr="00A26C2C">
        <w:rPr>
          <w:rFonts w:cs="Times New Roman"/>
          <w:color w:val="000000" w:themeColor="text1"/>
        </w:rPr>
        <w:t>Bryant, V.</w:t>
      </w:r>
      <w:r w:rsidR="00302303" w:rsidRPr="00A26C2C">
        <w:rPr>
          <w:rFonts w:cs="Times New Roman"/>
          <w:color w:val="000000" w:themeColor="text1"/>
        </w:rPr>
        <w:t xml:space="preserve"> </w:t>
      </w:r>
      <w:r w:rsidRPr="00A26C2C">
        <w:rPr>
          <w:rFonts w:cs="Times New Roman"/>
          <w:color w:val="000000" w:themeColor="text1"/>
        </w:rPr>
        <w:t xml:space="preserve">M., </w:t>
      </w:r>
      <w:r w:rsidR="00D91CB8" w:rsidRPr="00A26C2C">
        <w:rPr>
          <w:rFonts w:cs="Times New Roman"/>
          <w:color w:val="000000" w:themeColor="text1"/>
        </w:rPr>
        <w:t xml:space="preserve">and </w:t>
      </w:r>
      <w:r w:rsidRPr="00A26C2C">
        <w:rPr>
          <w:rFonts w:cs="Times New Roman"/>
          <w:color w:val="000000" w:themeColor="text1"/>
        </w:rPr>
        <w:t>Dean, G.</w:t>
      </w:r>
      <w:r w:rsidR="00302303" w:rsidRPr="00A26C2C">
        <w:rPr>
          <w:rFonts w:cs="Times New Roman"/>
          <w:color w:val="000000" w:themeColor="text1"/>
        </w:rPr>
        <w:t xml:space="preserve"> </w:t>
      </w:r>
      <w:r w:rsidRPr="00A26C2C">
        <w:rPr>
          <w:rFonts w:cs="Times New Roman"/>
          <w:color w:val="000000" w:themeColor="text1"/>
        </w:rPr>
        <w:t xml:space="preserve">W. </w:t>
      </w:r>
      <w:r w:rsidR="00302303" w:rsidRPr="00A26C2C">
        <w:rPr>
          <w:rFonts w:cs="Times New Roman"/>
          <w:color w:val="000000" w:themeColor="text1"/>
        </w:rPr>
        <w:t>(</w:t>
      </w:r>
      <w:r w:rsidRPr="00A26C2C">
        <w:rPr>
          <w:rFonts w:cs="Times New Roman"/>
          <w:color w:val="000000" w:themeColor="text1"/>
        </w:rPr>
        <w:t>2006</w:t>
      </w:r>
      <w:r w:rsidR="00302303" w:rsidRPr="00A26C2C">
        <w:rPr>
          <w:rFonts w:cs="Times New Roman"/>
          <w:color w:val="000000" w:themeColor="text1"/>
        </w:rPr>
        <w:t>)</w:t>
      </w:r>
      <w:r w:rsidR="006543CF" w:rsidRPr="00A26C2C">
        <w:rPr>
          <w:rFonts w:cs="Times New Roman"/>
          <w:color w:val="000000" w:themeColor="text1"/>
        </w:rPr>
        <w:t>.</w:t>
      </w:r>
      <w:r w:rsidRPr="00A26C2C">
        <w:rPr>
          <w:rFonts w:cs="Times New Roman"/>
          <w:color w:val="000000" w:themeColor="text1"/>
        </w:rPr>
        <w:t xml:space="preserve"> Archaeological coprolite science: The legacy of Eric O. Callen (1912-1970)</w:t>
      </w:r>
      <w:r w:rsidR="006543CF" w:rsidRPr="00A26C2C">
        <w:rPr>
          <w:rFonts w:cs="Times New Roman"/>
          <w:color w:val="000000" w:themeColor="text1"/>
        </w:rPr>
        <w:t>.</w:t>
      </w:r>
      <w:r w:rsidRPr="00A26C2C">
        <w:rPr>
          <w:rFonts w:cs="Times New Roman"/>
          <w:color w:val="000000" w:themeColor="text1"/>
        </w:rPr>
        <w:t xml:space="preserve"> </w:t>
      </w:r>
      <w:r w:rsidRPr="00A26C2C">
        <w:rPr>
          <w:rFonts w:cs="Times New Roman"/>
          <w:i/>
          <w:iCs/>
          <w:color w:val="000000" w:themeColor="text1"/>
        </w:rPr>
        <w:t>Palaeogeog</w:t>
      </w:r>
      <w:r w:rsidR="00302303" w:rsidRPr="00A26C2C">
        <w:rPr>
          <w:rFonts w:cs="Times New Roman"/>
          <w:i/>
          <w:iCs/>
          <w:color w:val="000000" w:themeColor="text1"/>
        </w:rPr>
        <w:t>raphy,</w:t>
      </w:r>
      <w:r w:rsidRPr="00A26C2C">
        <w:rPr>
          <w:rFonts w:cs="Times New Roman"/>
          <w:i/>
          <w:iCs/>
          <w:color w:val="000000" w:themeColor="text1"/>
        </w:rPr>
        <w:t xml:space="preserve"> Palaeoclimat</w:t>
      </w:r>
      <w:r w:rsidR="00302303" w:rsidRPr="00A26C2C">
        <w:rPr>
          <w:rFonts w:cs="Times New Roman"/>
          <w:i/>
          <w:iCs/>
          <w:color w:val="000000" w:themeColor="text1"/>
        </w:rPr>
        <w:t>ology,</w:t>
      </w:r>
      <w:r w:rsidRPr="00A26C2C">
        <w:rPr>
          <w:rFonts w:cs="Times New Roman"/>
          <w:i/>
          <w:iCs/>
          <w:color w:val="000000" w:themeColor="text1"/>
        </w:rPr>
        <w:t xml:space="preserve"> Palaeoecol</w:t>
      </w:r>
      <w:r w:rsidR="00302303" w:rsidRPr="00A26C2C">
        <w:rPr>
          <w:rFonts w:cs="Times New Roman"/>
          <w:i/>
          <w:iCs/>
          <w:color w:val="000000" w:themeColor="text1"/>
        </w:rPr>
        <w:t>ogy</w:t>
      </w:r>
      <w:r w:rsidRPr="00A26C2C">
        <w:rPr>
          <w:rFonts w:cs="Times New Roman"/>
          <w:color w:val="000000" w:themeColor="text1"/>
        </w:rPr>
        <w:t xml:space="preserve"> 237</w:t>
      </w:r>
      <w:r w:rsidR="006543CF" w:rsidRPr="00A26C2C">
        <w:rPr>
          <w:rFonts w:cs="Times New Roman"/>
          <w:color w:val="000000" w:themeColor="text1"/>
        </w:rPr>
        <w:t>,</w:t>
      </w:r>
      <w:r w:rsidRPr="00A26C2C">
        <w:rPr>
          <w:rFonts w:cs="Times New Roman"/>
          <w:color w:val="000000" w:themeColor="text1"/>
        </w:rPr>
        <w:t xml:space="preserve"> 51-66.</w:t>
      </w:r>
      <w:r w:rsidR="00816378" w:rsidRPr="00A26C2C">
        <w:rPr>
          <w:rFonts w:cs="Times New Roman"/>
          <w:color w:val="000000" w:themeColor="text1"/>
        </w:rPr>
        <w:t xml:space="preserve"> </w:t>
      </w:r>
      <w:hyperlink r:id="rId16" w:tgtFrame="_blank" w:tooltip="Persistent link using digital object identifier" w:history="1">
        <w:r w:rsidR="00816378" w:rsidRPr="00A26C2C">
          <w:rPr>
            <w:rStyle w:val="anchor-text"/>
            <w:rFonts w:cs="Arial"/>
            <w:color w:val="000000" w:themeColor="text1"/>
          </w:rPr>
          <w:t>https://doi.org/10.1016/j.palaeo.2005.11.032</w:t>
        </w:r>
      </w:hyperlink>
    </w:p>
    <w:p w14:paraId="7779541B" w14:textId="77777777" w:rsidR="0068647A" w:rsidRPr="00A26C2C" w:rsidRDefault="0068647A" w:rsidP="00816378">
      <w:pPr>
        <w:spacing w:line="480" w:lineRule="auto"/>
        <w:rPr>
          <w:rFonts w:cs="Times New Roman"/>
          <w:color w:val="000000" w:themeColor="text1"/>
        </w:rPr>
      </w:pPr>
    </w:p>
    <w:p w14:paraId="6DA3DEDA" w14:textId="44E10A52" w:rsidR="00816378" w:rsidRPr="00A26C2C" w:rsidRDefault="0068647A" w:rsidP="00816378">
      <w:pPr>
        <w:spacing w:line="480" w:lineRule="auto"/>
        <w:rPr>
          <w:color w:val="000000" w:themeColor="text1"/>
        </w:rPr>
      </w:pPr>
      <w:r w:rsidRPr="00A26C2C">
        <w:rPr>
          <w:noProof/>
          <w:color w:val="000000" w:themeColor="text1"/>
        </w:rPr>
        <w:t>Cockburn, A., Barraco, R.</w:t>
      </w:r>
      <w:r w:rsidR="00A50283" w:rsidRPr="00A26C2C">
        <w:rPr>
          <w:noProof/>
          <w:color w:val="000000" w:themeColor="text1"/>
        </w:rPr>
        <w:t xml:space="preserve"> </w:t>
      </w:r>
      <w:r w:rsidRPr="00A26C2C">
        <w:rPr>
          <w:noProof/>
          <w:color w:val="000000" w:themeColor="text1"/>
        </w:rPr>
        <w:t>A., Reyman, T.</w:t>
      </w:r>
      <w:r w:rsidR="00A50283" w:rsidRPr="00A26C2C">
        <w:rPr>
          <w:noProof/>
          <w:color w:val="000000" w:themeColor="text1"/>
        </w:rPr>
        <w:t xml:space="preserve"> </w:t>
      </w:r>
      <w:r w:rsidRPr="00A26C2C">
        <w:rPr>
          <w:noProof/>
          <w:color w:val="000000" w:themeColor="text1"/>
        </w:rPr>
        <w:t xml:space="preserve">A., </w:t>
      </w:r>
      <w:r w:rsidR="00D91CB8" w:rsidRPr="00A26C2C">
        <w:rPr>
          <w:noProof/>
          <w:color w:val="000000" w:themeColor="text1"/>
        </w:rPr>
        <w:t xml:space="preserve">and </w:t>
      </w:r>
      <w:r w:rsidRPr="00A26C2C">
        <w:rPr>
          <w:noProof/>
          <w:color w:val="000000" w:themeColor="text1"/>
        </w:rPr>
        <w:t>Peck, W.</w:t>
      </w:r>
      <w:r w:rsidR="00A50283" w:rsidRPr="00A26C2C">
        <w:rPr>
          <w:noProof/>
          <w:color w:val="000000" w:themeColor="text1"/>
        </w:rPr>
        <w:t xml:space="preserve"> </w:t>
      </w:r>
      <w:r w:rsidRPr="00A26C2C">
        <w:rPr>
          <w:noProof/>
          <w:color w:val="000000" w:themeColor="text1"/>
        </w:rPr>
        <w:t xml:space="preserve">H. </w:t>
      </w:r>
      <w:r w:rsidR="00A50283" w:rsidRPr="00A26C2C">
        <w:rPr>
          <w:noProof/>
          <w:color w:val="000000" w:themeColor="text1"/>
        </w:rPr>
        <w:t>(</w:t>
      </w:r>
      <w:r w:rsidRPr="00A26C2C">
        <w:rPr>
          <w:noProof/>
          <w:color w:val="000000" w:themeColor="text1"/>
        </w:rPr>
        <w:t>1975</w:t>
      </w:r>
      <w:r w:rsidR="00A50283" w:rsidRPr="00A26C2C">
        <w:rPr>
          <w:noProof/>
          <w:color w:val="000000" w:themeColor="text1"/>
        </w:rPr>
        <w:t>)</w:t>
      </w:r>
      <w:r w:rsidR="006543CF" w:rsidRPr="00A26C2C">
        <w:rPr>
          <w:noProof/>
          <w:color w:val="000000" w:themeColor="text1"/>
        </w:rPr>
        <w:t>.</w:t>
      </w:r>
      <w:r w:rsidRPr="00A26C2C">
        <w:rPr>
          <w:noProof/>
          <w:color w:val="000000" w:themeColor="text1"/>
        </w:rPr>
        <w:t xml:space="preserve"> Autopsy of an Egyptian mummy</w:t>
      </w:r>
      <w:r w:rsidR="00816378" w:rsidRPr="00A26C2C">
        <w:rPr>
          <w:noProof/>
          <w:color w:val="000000" w:themeColor="text1"/>
        </w:rPr>
        <w:t>: A mummy can be a scientific treasure; to unlock its secrets, a multidisciplinary approach is needed</w:t>
      </w:r>
      <w:r w:rsidRPr="00A26C2C">
        <w:rPr>
          <w:noProof/>
          <w:color w:val="000000" w:themeColor="text1"/>
        </w:rPr>
        <w:t xml:space="preserve">. </w:t>
      </w:r>
      <w:r w:rsidRPr="00A26C2C">
        <w:rPr>
          <w:i/>
          <w:iCs/>
          <w:noProof/>
          <w:color w:val="000000" w:themeColor="text1"/>
        </w:rPr>
        <w:t>Science</w:t>
      </w:r>
      <w:r w:rsidRPr="00A26C2C">
        <w:rPr>
          <w:noProof/>
          <w:color w:val="000000" w:themeColor="text1"/>
        </w:rPr>
        <w:t xml:space="preserve"> </w:t>
      </w:r>
      <w:r w:rsidRPr="00A26C2C">
        <w:rPr>
          <w:b/>
          <w:bCs/>
          <w:noProof/>
          <w:color w:val="000000" w:themeColor="text1"/>
        </w:rPr>
        <w:t>187</w:t>
      </w:r>
      <w:r w:rsidRPr="00A26C2C">
        <w:rPr>
          <w:noProof/>
          <w:color w:val="000000" w:themeColor="text1"/>
        </w:rPr>
        <w:t>(4182)</w:t>
      </w:r>
      <w:r w:rsidR="006543CF" w:rsidRPr="00A26C2C">
        <w:rPr>
          <w:noProof/>
          <w:color w:val="000000" w:themeColor="text1"/>
        </w:rPr>
        <w:t>,</w:t>
      </w:r>
      <w:r w:rsidRPr="00A26C2C">
        <w:rPr>
          <w:noProof/>
          <w:color w:val="000000" w:themeColor="text1"/>
        </w:rPr>
        <w:t xml:space="preserve"> 1155-60.</w:t>
      </w:r>
    </w:p>
    <w:p w14:paraId="021D3992" w14:textId="29F361C2" w:rsidR="0068647A" w:rsidRPr="00A26C2C" w:rsidRDefault="00A26C2C" w:rsidP="00816378">
      <w:pPr>
        <w:spacing w:line="480" w:lineRule="auto"/>
        <w:rPr>
          <w:color w:val="000000" w:themeColor="text1"/>
        </w:rPr>
      </w:pPr>
      <w:hyperlink r:id="rId17" w:history="1">
        <w:r w:rsidR="00816378" w:rsidRPr="00A26C2C">
          <w:rPr>
            <w:rStyle w:val="Hyperlink"/>
            <w:color w:val="000000" w:themeColor="text1"/>
          </w:rPr>
          <w:t>DOI: 10.1126/science.187.4182.1155</w:t>
        </w:r>
      </w:hyperlink>
    </w:p>
    <w:p w14:paraId="44FF85F3" w14:textId="77777777" w:rsidR="00914F94" w:rsidRPr="00A26C2C" w:rsidRDefault="00914F94" w:rsidP="00D86B4F">
      <w:pPr>
        <w:spacing w:line="480" w:lineRule="auto"/>
        <w:rPr>
          <w:color w:val="000000" w:themeColor="text1"/>
        </w:rPr>
      </w:pPr>
    </w:p>
    <w:p w14:paraId="524354D5" w14:textId="62C63746" w:rsidR="00EE7EE1" w:rsidRPr="00A26C2C" w:rsidRDefault="00EE7EE1" w:rsidP="00D86B4F">
      <w:pPr>
        <w:spacing w:line="480" w:lineRule="auto"/>
        <w:rPr>
          <w:color w:val="000000" w:themeColor="text1"/>
        </w:rPr>
      </w:pPr>
      <w:proofErr w:type="spellStart"/>
      <w:r w:rsidRPr="00A26C2C">
        <w:rPr>
          <w:color w:val="000000" w:themeColor="text1"/>
        </w:rPr>
        <w:t>Contis</w:t>
      </w:r>
      <w:proofErr w:type="spellEnd"/>
      <w:r w:rsidRPr="00A26C2C">
        <w:rPr>
          <w:color w:val="000000" w:themeColor="text1"/>
        </w:rPr>
        <w:t xml:space="preserve">, G., </w:t>
      </w:r>
      <w:r w:rsidR="00D91CB8" w:rsidRPr="00A26C2C">
        <w:rPr>
          <w:color w:val="000000" w:themeColor="text1"/>
        </w:rPr>
        <w:t xml:space="preserve">and </w:t>
      </w:r>
      <w:r w:rsidRPr="00A26C2C">
        <w:rPr>
          <w:color w:val="000000" w:themeColor="text1"/>
        </w:rPr>
        <w:t xml:space="preserve">David, A.R. </w:t>
      </w:r>
      <w:r w:rsidR="003214E4" w:rsidRPr="00A26C2C">
        <w:rPr>
          <w:color w:val="000000" w:themeColor="text1"/>
        </w:rPr>
        <w:t>(</w:t>
      </w:r>
      <w:r w:rsidRPr="00A26C2C">
        <w:rPr>
          <w:color w:val="000000" w:themeColor="text1"/>
        </w:rPr>
        <w:t>1996</w:t>
      </w:r>
      <w:r w:rsidR="003214E4" w:rsidRPr="00A26C2C">
        <w:rPr>
          <w:color w:val="000000" w:themeColor="text1"/>
        </w:rPr>
        <w:t>)</w:t>
      </w:r>
      <w:r w:rsidR="006543CF" w:rsidRPr="00A26C2C">
        <w:rPr>
          <w:color w:val="000000" w:themeColor="text1"/>
        </w:rPr>
        <w:t>.</w:t>
      </w:r>
      <w:r w:rsidRPr="00A26C2C">
        <w:rPr>
          <w:color w:val="000000" w:themeColor="text1"/>
        </w:rPr>
        <w:t xml:space="preserve"> The epidemiology of Bilharzia in ancient Egypt: 5000 years of schistosomiasis. </w:t>
      </w:r>
      <w:r w:rsidRPr="00A26C2C">
        <w:rPr>
          <w:i/>
          <w:iCs/>
          <w:color w:val="000000" w:themeColor="text1"/>
        </w:rPr>
        <w:t>Parasit</w:t>
      </w:r>
      <w:r w:rsidR="003214E4" w:rsidRPr="00A26C2C">
        <w:rPr>
          <w:i/>
          <w:iCs/>
          <w:color w:val="000000" w:themeColor="text1"/>
        </w:rPr>
        <w:t>ology</w:t>
      </w:r>
      <w:r w:rsidRPr="00A26C2C">
        <w:rPr>
          <w:i/>
          <w:iCs/>
          <w:color w:val="000000" w:themeColor="text1"/>
        </w:rPr>
        <w:t xml:space="preserve"> Today</w:t>
      </w:r>
      <w:r w:rsidRPr="00A26C2C">
        <w:rPr>
          <w:color w:val="000000" w:themeColor="text1"/>
        </w:rPr>
        <w:t xml:space="preserve"> </w:t>
      </w:r>
      <w:r w:rsidRPr="00A26C2C">
        <w:rPr>
          <w:b/>
          <w:bCs/>
          <w:color w:val="000000" w:themeColor="text1"/>
        </w:rPr>
        <w:t>12</w:t>
      </w:r>
      <w:r w:rsidRPr="00A26C2C">
        <w:rPr>
          <w:color w:val="000000" w:themeColor="text1"/>
        </w:rPr>
        <w:t>(7)</w:t>
      </w:r>
      <w:r w:rsidR="006543CF" w:rsidRPr="00A26C2C">
        <w:rPr>
          <w:color w:val="000000" w:themeColor="text1"/>
        </w:rPr>
        <w:t xml:space="preserve">, </w:t>
      </w:r>
      <w:r w:rsidRPr="00A26C2C">
        <w:rPr>
          <w:color w:val="000000" w:themeColor="text1"/>
        </w:rPr>
        <w:t>253-255.</w:t>
      </w:r>
    </w:p>
    <w:p w14:paraId="1B406F6F" w14:textId="77777777" w:rsidR="00EE7EE1" w:rsidRPr="00A26C2C" w:rsidRDefault="00EE7EE1" w:rsidP="00D86B4F">
      <w:pPr>
        <w:spacing w:line="480" w:lineRule="auto"/>
        <w:rPr>
          <w:color w:val="000000" w:themeColor="text1"/>
        </w:rPr>
      </w:pPr>
    </w:p>
    <w:p w14:paraId="027EC83F" w14:textId="40C261F9" w:rsidR="002523AC" w:rsidRPr="00A26C2C" w:rsidRDefault="002523AC" w:rsidP="00D86B4F">
      <w:pPr>
        <w:spacing w:line="480" w:lineRule="auto"/>
        <w:rPr>
          <w:color w:val="000000" w:themeColor="text1"/>
        </w:rPr>
      </w:pPr>
      <w:r w:rsidRPr="00A26C2C">
        <w:rPr>
          <w:color w:val="000000" w:themeColor="text1"/>
        </w:rPr>
        <w:t xml:space="preserve">Da Silva </w:t>
      </w:r>
      <w:proofErr w:type="spellStart"/>
      <w:r w:rsidRPr="00A26C2C">
        <w:rPr>
          <w:color w:val="000000" w:themeColor="text1"/>
        </w:rPr>
        <w:t>Veiga</w:t>
      </w:r>
      <w:proofErr w:type="spellEnd"/>
      <w:r w:rsidRPr="00A26C2C">
        <w:rPr>
          <w:color w:val="000000" w:themeColor="text1"/>
        </w:rPr>
        <w:t>, O.</w:t>
      </w:r>
      <w:r w:rsidR="003214E4" w:rsidRPr="00A26C2C">
        <w:rPr>
          <w:color w:val="000000" w:themeColor="text1"/>
        </w:rPr>
        <w:t xml:space="preserve"> </w:t>
      </w:r>
      <w:r w:rsidRPr="00A26C2C">
        <w:rPr>
          <w:color w:val="000000" w:themeColor="text1"/>
        </w:rPr>
        <w:t xml:space="preserve">A. </w:t>
      </w:r>
      <w:r w:rsidR="003214E4" w:rsidRPr="00A26C2C">
        <w:rPr>
          <w:color w:val="000000" w:themeColor="text1"/>
        </w:rPr>
        <w:t>(</w:t>
      </w:r>
      <w:r w:rsidRPr="00A26C2C">
        <w:rPr>
          <w:color w:val="000000" w:themeColor="text1"/>
        </w:rPr>
        <w:t>2009</w:t>
      </w:r>
      <w:r w:rsidR="003214E4" w:rsidRPr="00A26C2C">
        <w:rPr>
          <w:color w:val="000000" w:themeColor="text1"/>
        </w:rPr>
        <w:t>)</w:t>
      </w:r>
      <w:r w:rsidR="006543CF" w:rsidRPr="00A26C2C">
        <w:rPr>
          <w:color w:val="000000" w:themeColor="text1"/>
        </w:rPr>
        <w:t>.</w:t>
      </w:r>
      <w:r w:rsidRPr="00A26C2C">
        <w:rPr>
          <w:color w:val="000000" w:themeColor="text1"/>
        </w:rPr>
        <w:t xml:space="preserve"> </w:t>
      </w:r>
      <w:r w:rsidR="003214E4" w:rsidRPr="00A26C2C">
        <w:rPr>
          <w:color w:val="000000" w:themeColor="text1"/>
        </w:rPr>
        <w:t>“</w:t>
      </w:r>
      <w:r w:rsidRPr="00A26C2C">
        <w:rPr>
          <w:color w:val="000000" w:themeColor="text1"/>
        </w:rPr>
        <w:t>Health and Medicine in Ancient Egypt: Magic and Science.</w:t>
      </w:r>
      <w:r w:rsidR="003214E4" w:rsidRPr="00A26C2C">
        <w:rPr>
          <w:color w:val="000000" w:themeColor="text1"/>
        </w:rPr>
        <w:t>”</w:t>
      </w:r>
      <w:r w:rsidRPr="00A26C2C">
        <w:rPr>
          <w:color w:val="000000" w:themeColor="text1"/>
        </w:rPr>
        <w:t xml:space="preserve"> </w:t>
      </w:r>
      <w:proofErr w:type="spellStart"/>
      <w:r w:rsidRPr="00A26C2C">
        <w:rPr>
          <w:color w:val="000000" w:themeColor="text1"/>
        </w:rPr>
        <w:t>Archaeopress</w:t>
      </w:r>
      <w:proofErr w:type="spellEnd"/>
      <w:r w:rsidR="006543CF" w:rsidRPr="00A26C2C">
        <w:rPr>
          <w:color w:val="000000" w:themeColor="text1"/>
        </w:rPr>
        <w:t>, Oxford.</w:t>
      </w:r>
    </w:p>
    <w:p w14:paraId="6B57D95B" w14:textId="77777777" w:rsidR="007157C5" w:rsidRPr="00A26C2C" w:rsidRDefault="007157C5" w:rsidP="00D86B4F">
      <w:pPr>
        <w:spacing w:line="480" w:lineRule="auto"/>
        <w:rPr>
          <w:color w:val="000000" w:themeColor="text1"/>
        </w:rPr>
      </w:pPr>
    </w:p>
    <w:p w14:paraId="6FFC8CEA" w14:textId="4EF01FF5" w:rsidR="007157C5" w:rsidRPr="00A26C2C" w:rsidRDefault="007157C5" w:rsidP="00D86B4F">
      <w:pPr>
        <w:spacing w:line="480" w:lineRule="auto"/>
        <w:rPr>
          <w:color w:val="000000" w:themeColor="text1"/>
        </w:rPr>
      </w:pPr>
      <w:r w:rsidRPr="00A26C2C">
        <w:rPr>
          <w:color w:val="000000" w:themeColor="text1"/>
        </w:rPr>
        <w:lastRenderedPageBreak/>
        <w:t>David, A.</w:t>
      </w:r>
      <w:r w:rsidR="003214E4" w:rsidRPr="00A26C2C">
        <w:rPr>
          <w:color w:val="000000" w:themeColor="text1"/>
        </w:rPr>
        <w:t xml:space="preserve"> </w:t>
      </w:r>
      <w:r w:rsidRPr="00A26C2C">
        <w:rPr>
          <w:color w:val="000000" w:themeColor="text1"/>
        </w:rPr>
        <w:t xml:space="preserve">R. (Ed.) </w:t>
      </w:r>
      <w:r w:rsidR="003214E4" w:rsidRPr="00A26C2C">
        <w:rPr>
          <w:color w:val="000000" w:themeColor="text1"/>
        </w:rPr>
        <w:t>(</w:t>
      </w:r>
      <w:r w:rsidRPr="00A26C2C">
        <w:rPr>
          <w:color w:val="000000" w:themeColor="text1"/>
        </w:rPr>
        <w:t>1979</w:t>
      </w:r>
      <w:r w:rsidR="003214E4" w:rsidRPr="00A26C2C">
        <w:rPr>
          <w:color w:val="000000" w:themeColor="text1"/>
        </w:rPr>
        <w:t>)</w:t>
      </w:r>
      <w:r w:rsidR="006543CF" w:rsidRPr="00A26C2C">
        <w:rPr>
          <w:color w:val="000000" w:themeColor="text1"/>
        </w:rPr>
        <w:t>.</w:t>
      </w:r>
      <w:r w:rsidRPr="00A26C2C">
        <w:rPr>
          <w:color w:val="000000" w:themeColor="text1"/>
        </w:rPr>
        <w:t xml:space="preserve"> </w:t>
      </w:r>
      <w:r w:rsidR="003214E4" w:rsidRPr="00A26C2C">
        <w:rPr>
          <w:color w:val="000000" w:themeColor="text1"/>
        </w:rPr>
        <w:t>“</w:t>
      </w:r>
      <w:r w:rsidRPr="00A26C2C">
        <w:rPr>
          <w:color w:val="000000" w:themeColor="text1"/>
        </w:rPr>
        <w:t>Manchester Museum Mummy Project: Multidisciplinary Research on Ancient Egyptian Mummifies Remains.</w:t>
      </w:r>
      <w:r w:rsidR="003214E4" w:rsidRPr="00A26C2C">
        <w:rPr>
          <w:color w:val="000000" w:themeColor="text1"/>
        </w:rPr>
        <w:t>”</w:t>
      </w:r>
      <w:r w:rsidRPr="00A26C2C">
        <w:rPr>
          <w:color w:val="000000" w:themeColor="text1"/>
        </w:rPr>
        <w:t xml:space="preserve"> Manchester Museum</w:t>
      </w:r>
      <w:r w:rsidR="006543CF" w:rsidRPr="00A26C2C">
        <w:rPr>
          <w:color w:val="000000" w:themeColor="text1"/>
        </w:rPr>
        <w:t>, Manchester</w:t>
      </w:r>
      <w:r w:rsidRPr="00A26C2C">
        <w:rPr>
          <w:color w:val="000000" w:themeColor="text1"/>
        </w:rPr>
        <w:t>.</w:t>
      </w:r>
    </w:p>
    <w:p w14:paraId="034C167B" w14:textId="77777777" w:rsidR="002523AC" w:rsidRPr="00A26C2C" w:rsidRDefault="002523AC" w:rsidP="00D86B4F">
      <w:pPr>
        <w:spacing w:line="480" w:lineRule="auto"/>
        <w:rPr>
          <w:color w:val="000000" w:themeColor="text1"/>
        </w:rPr>
      </w:pPr>
    </w:p>
    <w:p w14:paraId="18E636B3" w14:textId="31D0F8FF" w:rsidR="00C93037" w:rsidRPr="00A26C2C" w:rsidRDefault="00C93037" w:rsidP="00D86B4F">
      <w:pPr>
        <w:spacing w:line="480" w:lineRule="auto"/>
        <w:rPr>
          <w:noProof/>
          <w:color w:val="000000" w:themeColor="text1"/>
        </w:rPr>
      </w:pPr>
      <w:r w:rsidRPr="00A26C2C">
        <w:rPr>
          <w:noProof/>
          <w:color w:val="000000" w:themeColor="text1"/>
        </w:rPr>
        <w:t>David, A.</w:t>
      </w:r>
      <w:r w:rsidR="003214E4" w:rsidRPr="00A26C2C">
        <w:rPr>
          <w:noProof/>
          <w:color w:val="000000" w:themeColor="text1"/>
        </w:rPr>
        <w:t xml:space="preserve"> </w:t>
      </w:r>
      <w:r w:rsidRPr="00A26C2C">
        <w:rPr>
          <w:noProof/>
          <w:color w:val="000000" w:themeColor="text1"/>
        </w:rPr>
        <w:t>R.,</w:t>
      </w:r>
      <w:r w:rsidR="003214E4" w:rsidRPr="00A26C2C">
        <w:rPr>
          <w:noProof/>
          <w:color w:val="000000" w:themeColor="text1"/>
        </w:rPr>
        <w:t xml:space="preserve"> </w:t>
      </w:r>
      <w:r w:rsidR="00D91CB8" w:rsidRPr="00A26C2C">
        <w:rPr>
          <w:noProof/>
          <w:color w:val="000000" w:themeColor="text1"/>
        </w:rPr>
        <w:t xml:space="preserve">and </w:t>
      </w:r>
      <w:r w:rsidRPr="00A26C2C">
        <w:rPr>
          <w:noProof/>
          <w:color w:val="000000" w:themeColor="text1"/>
        </w:rPr>
        <w:t>Tapp, E. (Eds</w:t>
      </w:r>
      <w:r w:rsidR="006543CF" w:rsidRPr="00A26C2C">
        <w:rPr>
          <w:noProof/>
          <w:color w:val="000000" w:themeColor="text1"/>
        </w:rPr>
        <w:t>.</w:t>
      </w:r>
      <w:r w:rsidRPr="00A26C2C">
        <w:rPr>
          <w:noProof/>
          <w:color w:val="000000" w:themeColor="text1"/>
        </w:rPr>
        <w:t>)</w:t>
      </w:r>
      <w:r w:rsidR="003B258B" w:rsidRPr="00A26C2C">
        <w:rPr>
          <w:noProof/>
          <w:color w:val="000000" w:themeColor="text1"/>
        </w:rPr>
        <w:t xml:space="preserve"> </w:t>
      </w:r>
      <w:r w:rsidR="003214E4" w:rsidRPr="00A26C2C">
        <w:rPr>
          <w:noProof/>
          <w:color w:val="000000" w:themeColor="text1"/>
        </w:rPr>
        <w:t>(</w:t>
      </w:r>
      <w:r w:rsidR="003B258B" w:rsidRPr="00A26C2C">
        <w:rPr>
          <w:noProof/>
          <w:color w:val="000000" w:themeColor="text1"/>
        </w:rPr>
        <w:t>1984</w:t>
      </w:r>
      <w:r w:rsidR="003214E4" w:rsidRPr="00A26C2C">
        <w:rPr>
          <w:noProof/>
          <w:color w:val="000000" w:themeColor="text1"/>
        </w:rPr>
        <w:t>)</w:t>
      </w:r>
      <w:r w:rsidR="006543CF" w:rsidRPr="00A26C2C">
        <w:rPr>
          <w:noProof/>
          <w:color w:val="000000" w:themeColor="text1"/>
        </w:rPr>
        <w:t>.</w:t>
      </w:r>
      <w:r w:rsidRPr="00A26C2C">
        <w:rPr>
          <w:iCs/>
          <w:noProof/>
          <w:color w:val="000000" w:themeColor="text1"/>
        </w:rPr>
        <w:t xml:space="preserve"> </w:t>
      </w:r>
      <w:r w:rsidR="003214E4" w:rsidRPr="00A26C2C">
        <w:rPr>
          <w:iCs/>
          <w:noProof/>
          <w:color w:val="000000" w:themeColor="text1"/>
        </w:rPr>
        <w:t>“</w:t>
      </w:r>
      <w:r w:rsidRPr="00A26C2C">
        <w:rPr>
          <w:iCs/>
          <w:noProof/>
          <w:color w:val="000000" w:themeColor="text1"/>
        </w:rPr>
        <w:t>Evidence Embalmed: Modern Medicine and the Mummies of Ancient Egypt.</w:t>
      </w:r>
      <w:r w:rsidR="003214E4" w:rsidRPr="00A26C2C">
        <w:rPr>
          <w:iCs/>
          <w:noProof/>
          <w:color w:val="000000" w:themeColor="text1"/>
        </w:rPr>
        <w:t>”</w:t>
      </w:r>
      <w:r w:rsidRPr="00A26C2C">
        <w:rPr>
          <w:noProof/>
          <w:color w:val="000000" w:themeColor="text1"/>
        </w:rPr>
        <w:t xml:space="preserve"> Manchester University Press</w:t>
      </w:r>
      <w:r w:rsidR="006543CF" w:rsidRPr="00A26C2C">
        <w:rPr>
          <w:noProof/>
          <w:color w:val="000000" w:themeColor="text1"/>
        </w:rPr>
        <w:t>, Manchester</w:t>
      </w:r>
      <w:r w:rsidRPr="00A26C2C">
        <w:rPr>
          <w:noProof/>
          <w:color w:val="000000" w:themeColor="text1"/>
        </w:rPr>
        <w:t>.</w:t>
      </w:r>
    </w:p>
    <w:p w14:paraId="6F85EA81" w14:textId="77777777" w:rsidR="000624AE" w:rsidRPr="00A26C2C" w:rsidRDefault="000624AE" w:rsidP="00D86B4F">
      <w:pPr>
        <w:spacing w:line="480" w:lineRule="auto"/>
        <w:rPr>
          <w:noProof/>
          <w:color w:val="000000" w:themeColor="text1"/>
        </w:rPr>
      </w:pPr>
    </w:p>
    <w:p w14:paraId="5A69F21E" w14:textId="09836157" w:rsidR="00C82460" w:rsidRPr="00A26C2C" w:rsidRDefault="00C82460" w:rsidP="00D86B4F">
      <w:pPr>
        <w:spacing w:line="480" w:lineRule="auto"/>
        <w:rPr>
          <w:noProof/>
          <w:color w:val="000000" w:themeColor="text1"/>
        </w:rPr>
      </w:pPr>
      <w:r w:rsidRPr="00A26C2C">
        <w:rPr>
          <w:noProof/>
          <w:color w:val="000000" w:themeColor="text1"/>
        </w:rPr>
        <w:t>Di Bella, S., Riccardi, N., Giacobbe, D.</w:t>
      </w:r>
      <w:r w:rsidR="003214E4" w:rsidRPr="00A26C2C">
        <w:rPr>
          <w:noProof/>
          <w:color w:val="000000" w:themeColor="text1"/>
        </w:rPr>
        <w:t xml:space="preserve"> </w:t>
      </w:r>
      <w:r w:rsidRPr="00A26C2C">
        <w:rPr>
          <w:noProof/>
          <w:color w:val="000000" w:themeColor="text1"/>
        </w:rPr>
        <w:t xml:space="preserve">R., </w:t>
      </w:r>
      <w:r w:rsidR="00D91CB8" w:rsidRPr="00A26C2C">
        <w:rPr>
          <w:noProof/>
          <w:color w:val="000000" w:themeColor="text1"/>
        </w:rPr>
        <w:t xml:space="preserve">and </w:t>
      </w:r>
      <w:r w:rsidRPr="00A26C2C">
        <w:rPr>
          <w:noProof/>
          <w:color w:val="000000" w:themeColor="text1"/>
        </w:rPr>
        <w:t xml:space="preserve">Luzzati, R. </w:t>
      </w:r>
      <w:r w:rsidR="003214E4" w:rsidRPr="00A26C2C">
        <w:rPr>
          <w:noProof/>
          <w:color w:val="000000" w:themeColor="text1"/>
        </w:rPr>
        <w:t>(</w:t>
      </w:r>
      <w:r w:rsidRPr="00A26C2C">
        <w:rPr>
          <w:noProof/>
          <w:color w:val="000000" w:themeColor="text1"/>
        </w:rPr>
        <w:t>2018</w:t>
      </w:r>
      <w:r w:rsidR="003214E4" w:rsidRPr="00A26C2C">
        <w:rPr>
          <w:noProof/>
          <w:color w:val="000000" w:themeColor="text1"/>
        </w:rPr>
        <w:t>)</w:t>
      </w:r>
      <w:r w:rsidR="00996373" w:rsidRPr="00A26C2C">
        <w:rPr>
          <w:noProof/>
          <w:color w:val="000000" w:themeColor="text1"/>
        </w:rPr>
        <w:t>.</w:t>
      </w:r>
      <w:r w:rsidRPr="00A26C2C">
        <w:rPr>
          <w:noProof/>
          <w:color w:val="000000" w:themeColor="text1"/>
        </w:rPr>
        <w:t xml:space="preserve"> History of schistosomiasis (bilharziasis) in humans: from Egyptian medical papyri to molecular biology on mummies. </w:t>
      </w:r>
      <w:r w:rsidRPr="00A26C2C">
        <w:rPr>
          <w:i/>
          <w:iCs/>
          <w:noProof/>
          <w:color w:val="000000" w:themeColor="text1"/>
        </w:rPr>
        <w:t>Pathog</w:t>
      </w:r>
      <w:r w:rsidR="003214E4" w:rsidRPr="00A26C2C">
        <w:rPr>
          <w:i/>
          <w:iCs/>
          <w:noProof/>
          <w:color w:val="000000" w:themeColor="text1"/>
        </w:rPr>
        <w:t>ens and</w:t>
      </w:r>
      <w:r w:rsidR="00996373" w:rsidRPr="00A26C2C">
        <w:rPr>
          <w:i/>
          <w:iCs/>
          <w:noProof/>
          <w:color w:val="000000" w:themeColor="text1"/>
        </w:rPr>
        <w:t xml:space="preserve"> </w:t>
      </w:r>
      <w:r w:rsidRPr="00A26C2C">
        <w:rPr>
          <w:i/>
          <w:iCs/>
          <w:noProof/>
          <w:color w:val="000000" w:themeColor="text1"/>
        </w:rPr>
        <w:t>Glob</w:t>
      </w:r>
      <w:r w:rsidR="003214E4" w:rsidRPr="00A26C2C">
        <w:rPr>
          <w:i/>
          <w:iCs/>
          <w:noProof/>
          <w:color w:val="000000" w:themeColor="text1"/>
        </w:rPr>
        <w:t>al</w:t>
      </w:r>
      <w:r w:rsidRPr="00A26C2C">
        <w:rPr>
          <w:i/>
          <w:iCs/>
          <w:noProof/>
          <w:color w:val="000000" w:themeColor="text1"/>
        </w:rPr>
        <w:t xml:space="preserve"> Health</w:t>
      </w:r>
      <w:r w:rsidRPr="00A26C2C">
        <w:rPr>
          <w:noProof/>
          <w:color w:val="000000" w:themeColor="text1"/>
        </w:rPr>
        <w:t xml:space="preserve"> </w:t>
      </w:r>
      <w:r w:rsidRPr="00A26C2C">
        <w:rPr>
          <w:b/>
          <w:bCs/>
          <w:noProof/>
          <w:color w:val="000000" w:themeColor="text1"/>
        </w:rPr>
        <w:t>112</w:t>
      </w:r>
      <w:r w:rsidR="00996373" w:rsidRPr="00A26C2C">
        <w:rPr>
          <w:b/>
          <w:bCs/>
          <w:noProof/>
          <w:color w:val="000000" w:themeColor="text1"/>
        </w:rPr>
        <w:t>,</w:t>
      </w:r>
      <w:r w:rsidRPr="00A26C2C">
        <w:rPr>
          <w:noProof/>
          <w:color w:val="000000" w:themeColor="text1"/>
        </w:rPr>
        <w:t xml:space="preserve"> 268-273.</w:t>
      </w:r>
      <w:r w:rsidR="00123740" w:rsidRPr="00A26C2C">
        <w:rPr>
          <w:noProof/>
          <w:color w:val="000000" w:themeColor="text1"/>
        </w:rPr>
        <w:t xml:space="preserve"> </w:t>
      </w:r>
      <w:proofErr w:type="spellStart"/>
      <w:r w:rsidR="00123740" w:rsidRPr="00A26C2C">
        <w:rPr>
          <w:color w:val="000000" w:themeColor="text1"/>
        </w:rPr>
        <w:t>doi</w:t>
      </w:r>
      <w:proofErr w:type="spellEnd"/>
      <w:r w:rsidR="00123740" w:rsidRPr="00A26C2C">
        <w:rPr>
          <w:color w:val="000000" w:themeColor="text1"/>
        </w:rPr>
        <w:t>: </w:t>
      </w:r>
      <w:hyperlink r:id="rId18" w:tgtFrame="_blank" w:history="1">
        <w:r w:rsidR="00123740" w:rsidRPr="00A26C2C">
          <w:rPr>
            <w:color w:val="000000" w:themeColor="text1"/>
            <w:u w:val="single"/>
          </w:rPr>
          <w:t>10.1080/20477724.2018.1495357</w:t>
        </w:r>
      </w:hyperlink>
    </w:p>
    <w:p w14:paraId="4AFC892E" w14:textId="77777777" w:rsidR="00C82460" w:rsidRPr="00A26C2C" w:rsidRDefault="00C82460" w:rsidP="00D86B4F">
      <w:pPr>
        <w:spacing w:line="480" w:lineRule="auto"/>
        <w:rPr>
          <w:noProof/>
          <w:color w:val="000000" w:themeColor="text1"/>
        </w:rPr>
      </w:pPr>
    </w:p>
    <w:p w14:paraId="3B9D47E2" w14:textId="121EC6E7" w:rsidR="00F7352F" w:rsidRPr="00A26C2C" w:rsidRDefault="00F7352F" w:rsidP="00D86B4F">
      <w:pPr>
        <w:spacing w:line="480" w:lineRule="auto"/>
        <w:rPr>
          <w:noProof/>
          <w:color w:val="000000" w:themeColor="text1"/>
        </w:rPr>
      </w:pPr>
      <w:r w:rsidRPr="00A26C2C">
        <w:rPr>
          <w:color w:val="000000" w:themeColor="text1"/>
        </w:rPr>
        <w:t xml:space="preserve">Dietrich, R. (Ed.) </w:t>
      </w:r>
      <w:r w:rsidR="003214E4" w:rsidRPr="00A26C2C">
        <w:rPr>
          <w:color w:val="000000" w:themeColor="text1"/>
        </w:rPr>
        <w:t>(</w:t>
      </w:r>
      <w:r w:rsidRPr="00A26C2C">
        <w:rPr>
          <w:color w:val="000000" w:themeColor="text1"/>
        </w:rPr>
        <w:t>2019</w:t>
      </w:r>
      <w:r w:rsidR="003214E4" w:rsidRPr="00A26C2C">
        <w:rPr>
          <w:color w:val="000000" w:themeColor="text1"/>
        </w:rPr>
        <w:t>)</w:t>
      </w:r>
      <w:r w:rsidR="00996373" w:rsidRPr="00A26C2C">
        <w:rPr>
          <w:color w:val="000000" w:themeColor="text1"/>
        </w:rPr>
        <w:t>.</w:t>
      </w:r>
      <w:r w:rsidRPr="00A26C2C">
        <w:rPr>
          <w:color w:val="000000" w:themeColor="text1"/>
        </w:rPr>
        <w:t xml:space="preserve"> </w:t>
      </w:r>
      <w:r w:rsidR="003214E4" w:rsidRPr="00A26C2C">
        <w:rPr>
          <w:color w:val="000000" w:themeColor="text1"/>
        </w:rPr>
        <w:t>“</w:t>
      </w:r>
      <w:r w:rsidRPr="00A26C2C">
        <w:rPr>
          <w:color w:val="000000" w:themeColor="text1"/>
        </w:rPr>
        <w:t>Handbook of Ancient Nubia.</w:t>
      </w:r>
      <w:r w:rsidR="003214E4" w:rsidRPr="00A26C2C">
        <w:rPr>
          <w:color w:val="000000" w:themeColor="text1"/>
        </w:rPr>
        <w:t>”</w:t>
      </w:r>
      <w:r w:rsidRPr="00A26C2C">
        <w:rPr>
          <w:color w:val="000000" w:themeColor="text1"/>
        </w:rPr>
        <w:t xml:space="preserve"> 2 vols. Walter de Gruyter</w:t>
      </w:r>
      <w:r w:rsidR="00996373" w:rsidRPr="00A26C2C">
        <w:rPr>
          <w:color w:val="000000" w:themeColor="text1"/>
        </w:rPr>
        <w:t>, Boston</w:t>
      </w:r>
      <w:r w:rsidRPr="00A26C2C">
        <w:rPr>
          <w:color w:val="000000" w:themeColor="text1"/>
        </w:rPr>
        <w:t>.</w:t>
      </w:r>
    </w:p>
    <w:p w14:paraId="5054DC8C" w14:textId="77777777" w:rsidR="00F7352F" w:rsidRPr="00A26C2C" w:rsidRDefault="00F7352F" w:rsidP="00123740">
      <w:pPr>
        <w:spacing w:line="480" w:lineRule="auto"/>
        <w:rPr>
          <w:noProof/>
          <w:color w:val="000000" w:themeColor="text1"/>
        </w:rPr>
      </w:pPr>
    </w:p>
    <w:p w14:paraId="45B2002A" w14:textId="333E66D5" w:rsidR="000624AE" w:rsidRPr="00A26C2C" w:rsidRDefault="000624AE" w:rsidP="00123740">
      <w:pPr>
        <w:spacing w:before="100" w:beforeAutospacing="1" w:after="100" w:afterAutospacing="1" w:line="480" w:lineRule="auto"/>
        <w:rPr>
          <w:rFonts w:cs="Segoe UI"/>
          <w:color w:val="000000" w:themeColor="text1"/>
        </w:rPr>
      </w:pPr>
      <w:proofErr w:type="spellStart"/>
      <w:r w:rsidRPr="00A26C2C">
        <w:rPr>
          <w:color w:val="000000" w:themeColor="text1"/>
          <w:lang w:val="en-US"/>
        </w:rPr>
        <w:t>Deelder</w:t>
      </w:r>
      <w:proofErr w:type="spellEnd"/>
      <w:r w:rsidRPr="00A26C2C">
        <w:rPr>
          <w:color w:val="000000" w:themeColor="text1"/>
          <w:lang w:val="en-US"/>
        </w:rPr>
        <w:t>, A.</w:t>
      </w:r>
      <w:r w:rsidR="003214E4" w:rsidRPr="00A26C2C">
        <w:rPr>
          <w:color w:val="000000" w:themeColor="text1"/>
          <w:lang w:val="en-US"/>
        </w:rPr>
        <w:t xml:space="preserve"> </w:t>
      </w:r>
      <w:r w:rsidRPr="00A26C2C">
        <w:rPr>
          <w:color w:val="000000" w:themeColor="text1"/>
          <w:lang w:val="en-US"/>
        </w:rPr>
        <w:t>M., Miller, R.</w:t>
      </w:r>
      <w:r w:rsidR="003214E4" w:rsidRPr="00A26C2C">
        <w:rPr>
          <w:color w:val="000000" w:themeColor="text1"/>
          <w:lang w:val="en-US"/>
        </w:rPr>
        <w:t xml:space="preserve"> </w:t>
      </w:r>
      <w:r w:rsidRPr="00A26C2C">
        <w:rPr>
          <w:color w:val="000000" w:themeColor="text1"/>
          <w:lang w:val="en-US"/>
        </w:rPr>
        <w:t xml:space="preserve">L., de </w:t>
      </w:r>
      <w:proofErr w:type="spellStart"/>
      <w:r w:rsidRPr="00A26C2C">
        <w:rPr>
          <w:color w:val="000000" w:themeColor="text1"/>
          <w:lang w:val="en-US"/>
        </w:rPr>
        <w:t>Jonge</w:t>
      </w:r>
      <w:proofErr w:type="spellEnd"/>
      <w:r w:rsidRPr="00A26C2C">
        <w:rPr>
          <w:color w:val="000000" w:themeColor="text1"/>
          <w:lang w:val="en-US"/>
        </w:rPr>
        <w:t xml:space="preserve">, N., </w:t>
      </w:r>
      <w:r w:rsidR="00D91CB8" w:rsidRPr="00A26C2C">
        <w:rPr>
          <w:color w:val="000000" w:themeColor="text1"/>
          <w:lang w:val="en-US"/>
        </w:rPr>
        <w:t xml:space="preserve">and </w:t>
      </w:r>
      <w:proofErr w:type="spellStart"/>
      <w:r w:rsidRPr="00A26C2C">
        <w:rPr>
          <w:color w:val="000000" w:themeColor="text1"/>
          <w:lang w:val="en-US"/>
        </w:rPr>
        <w:t>Krijger</w:t>
      </w:r>
      <w:proofErr w:type="spellEnd"/>
      <w:r w:rsidRPr="00A26C2C">
        <w:rPr>
          <w:color w:val="000000" w:themeColor="text1"/>
          <w:lang w:val="en-US"/>
        </w:rPr>
        <w:t>, F.</w:t>
      </w:r>
      <w:r w:rsidR="003214E4" w:rsidRPr="00A26C2C">
        <w:rPr>
          <w:color w:val="000000" w:themeColor="text1"/>
          <w:lang w:val="en-US"/>
        </w:rPr>
        <w:t xml:space="preserve"> </w:t>
      </w:r>
      <w:r w:rsidRPr="00A26C2C">
        <w:rPr>
          <w:color w:val="000000" w:themeColor="text1"/>
          <w:lang w:val="en-US"/>
        </w:rPr>
        <w:t xml:space="preserve">W. </w:t>
      </w:r>
      <w:r w:rsidR="003214E4" w:rsidRPr="00A26C2C">
        <w:rPr>
          <w:color w:val="000000" w:themeColor="text1"/>
          <w:lang w:val="en-US"/>
        </w:rPr>
        <w:t>(</w:t>
      </w:r>
      <w:r w:rsidRPr="00A26C2C">
        <w:rPr>
          <w:color w:val="000000" w:themeColor="text1"/>
          <w:lang w:val="en-US"/>
        </w:rPr>
        <w:t>1990</w:t>
      </w:r>
      <w:r w:rsidR="003214E4" w:rsidRPr="00A26C2C">
        <w:rPr>
          <w:color w:val="000000" w:themeColor="text1"/>
          <w:lang w:val="en-US"/>
        </w:rPr>
        <w:t>)</w:t>
      </w:r>
      <w:r w:rsidR="00996373" w:rsidRPr="00A26C2C">
        <w:rPr>
          <w:color w:val="000000" w:themeColor="text1"/>
          <w:lang w:val="en-US"/>
        </w:rPr>
        <w:t>.</w:t>
      </w:r>
      <w:r w:rsidRPr="00A26C2C">
        <w:rPr>
          <w:color w:val="000000" w:themeColor="text1"/>
          <w:lang w:val="en-US"/>
        </w:rPr>
        <w:t xml:space="preserve"> Detection of schistosome antigen in mummies</w:t>
      </w:r>
      <w:r w:rsidR="00123740" w:rsidRPr="00A26C2C">
        <w:rPr>
          <w:color w:val="000000" w:themeColor="text1"/>
          <w:lang w:val="en-US"/>
        </w:rPr>
        <w:t>.</w:t>
      </w:r>
      <w:r w:rsidRPr="00A26C2C">
        <w:rPr>
          <w:color w:val="000000" w:themeColor="text1"/>
          <w:lang w:val="en-US"/>
        </w:rPr>
        <w:t xml:space="preserve"> </w:t>
      </w:r>
      <w:r w:rsidR="003214E4" w:rsidRPr="00A26C2C">
        <w:rPr>
          <w:i/>
          <w:iCs/>
          <w:color w:val="000000" w:themeColor="text1"/>
          <w:lang w:val="en-US"/>
        </w:rPr>
        <w:t xml:space="preserve">The </w:t>
      </w:r>
      <w:r w:rsidRPr="00A26C2C">
        <w:rPr>
          <w:i/>
          <w:iCs/>
          <w:color w:val="000000" w:themeColor="text1"/>
          <w:lang w:val="en-US"/>
        </w:rPr>
        <w:t>Lancet</w:t>
      </w:r>
      <w:r w:rsidRPr="00A26C2C">
        <w:rPr>
          <w:color w:val="000000" w:themeColor="text1"/>
          <w:lang w:val="en-US"/>
        </w:rPr>
        <w:t xml:space="preserve"> </w:t>
      </w:r>
      <w:r w:rsidRPr="00A26C2C">
        <w:rPr>
          <w:b/>
          <w:bCs/>
          <w:color w:val="000000" w:themeColor="text1"/>
          <w:lang w:val="en-US"/>
        </w:rPr>
        <w:t>335</w:t>
      </w:r>
      <w:r w:rsidR="00996373" w:rsidRPr="00A26C2C">
        <w:rPr>
          <w:color w:val="000000" w:themeColor="text1"/>
          <w:lang w:val="en-US"/>
        </w:rPr>
        <w:t>,</w:t>
      </w:r>
      <w:r w:rsidRPr="00A26C2C">
        <w:rPr>
          <w:color w:val="000000" w:themeColor="text1"/>
          <w:lang w:val="en-US"/>
        </w:rPr>
        <w:t xml:space="preserve"> 724-5.</w:t>
      </w:r>
      <w:r w:rsidR="00123740" w:rsidRPr="00A26C2C">
        <w:rPr>
          <w:color w:val="000000" w:themeColor="text1"/>
          <w:lang w:val="en-US"/>
        </w:rPr>
        <w:t xml:space="preserve"> </w:t>
      </w:r>
      <w:r w:rsidR="00123740" w:rsidRPr="00A26C2C">
        <w:rPr>
          <w:rStyle w:val="id-label"/>
          <w:rFonts w:cs="Segoe UI"/>
          <w:color w:val="000000" w:themeColor="text1"/>
        </w:rPr>
        <w:t>DOI:</w:t>
      </w:r>
      <w:r w:rsidR="00123740" w:rsidRPr="00A26C2C">
        <w:rPr>
          <w:rStyle w:val="apple-converted-space"/>
          <w:rFonts w:cs="Segoe UI"/>
          <w:color w:val="000000" w:themeColor="text1"/>
        </w:rPr>
        <w:t> </w:t>
      </w:r>
      <w:hyperlink r:id="rId19" w:tgtFrame="_blank" w:history="1">
        <w:r w:rsidR="00123740" w:rsidRPr="00A26C2C">
          <w:rPr>
            <w:rStyle w:val="Hyperlink"/>
            <w:rFonts w:cs="Segoe UI"/>
            <w:color w:val="000000" w:themeColor="text1"/>
            <w:u w:val="none"/>
          </w:rPr>
          <w:t>10.1016/0140-6736(90)90838-v</w:t>
        </w:r>
      </w:hyperlink>
    </w:p>
    <w:p w14:paraId="2400EEE6" w14:textId="77777777" w:rsidR="00C93037" w:rsidRPr="00A26C2C" w:rsidRDefault="00C93037" w:rsidP="00123740">
      <w:pPr>
        <w:spacing w:line="480" w:lineRule="auto"/>
        <w:rPr>
          <w:color w:val="000000" w:themeColor="text1"/>
        </w:rPr>
      </w:pPr>
    </w:p>
    <w:p w14:paraId="19B16B9B" w14:textId="6A733BBA" w:rsidR="00BD05C7" w:rsidRPr="00A26C2C" w:rsidRDefault="00BD05C7" w:rsidP="00D86B4F">
      <w:pPr>
        <w:spacing w:line="480" w:lineRule="auto"/>
        <w:rPr>
          <w:color w:val="000000" w:themeColor="text1"/>
        </w:rPr>
      </w:pPr>
      <w:r w:rsidRPr="00A26C2C">
        <w:rPr>
          <w:color w:val="000000" w:themeColor="text1"/>
        </w:rPr>
        <w:t>Donoghue, H.</w:t>
      </w:r>
      <w:r w:rsidR="003214E4" w:rsidRPr="00A26C2C">
        <w:rPr>
          <w:color w:val="000000" w:themeColor="text1"/>
        </w:rPr>
        <w:t xml:space="preserve"> </w:t>
      </w:r>
      <w:r w:rsidRPr="00A26C2C">
        <w:rPr>
          <w:color w:val="000000" w:themeColor="text1"/>
        </w:rPr>
        <w:t>D., Lee, O</w:t>
      </w:r>
      <w:r w:rsidR="00083715" w:rsidRPr="00A26C2C">
        <w:rPr>
          <w:color w:val="000000" w:themeColor="text1"/>
        </w:rPr>
        <w:t>.</w:t>
      </w:r>
      <w:r w:rsidRPr="00A26C2C">
        <w:rPr>
          <w:color w:val="000000" w:themeColor="text1"/>
        </w:rPr>
        <w:t xml:space="preserve"> Y.-C., </w:t>
      </w:r>
      <w:proofErr w:type="spellStart"/>
      <w:r w:rsidRPr="00A26C2C">
        <w:rPr>
          <w:color w:val="000000" w:themeColor="text1"/>
        </w:rPr>
        <w:t>Minnikin</w:t>
      </w:r>
      <w:proofErr w:type="spellEnd"/>
      <w:r w:rsidRPr="00A26C2C">
        <w:rPr>
          <w:color w:val="000000" w:themeColor="text1"/>
        </w:rPr>
        <w:t>, D.</w:t>
      </w:r>
      <w:r w:rsidR="003214E4" w:rsidRPr="00A26C2C">
        <w:rPr>
          <w:color w:val="000000" w:themeColor="text1"/>
        </w:rPr>
        <w:t xml:space="preserve"> </w:t>
      </w:r>
      <w:r w:rsidRPr="00A26C2C">
        <w:rPr>
          <w:color w:val="000000" w:themeColor="text1"/>
        </w:rPr>
        <w:t xml:space="preserve">E., </w:t>
      </w:r>
      <w:proofErr w:type="spellStart"/>
      <w:r w:rsidRPr="00A26C2C">
        <w:rPr>
          <w:color w:val="000000" w:themeColor="text1"/>
        </w:rPr>
        <w:t>Besra</w:t>
      </w:r>
      <w:proofErr w:type="spellEnd"/>
      <w:r w:rsidRPr="00A26C2C">
        <w:rPr>
          <w:color w:val="000000" w:themeColor="text1"/>
        </w:rPr>
        <w:t>, G.</w:t>
      </w:r>
      <w:r w:rsidR="003214E4" w:rsidRPr="00A26C2C">
        <w:rPr>
          <w:color w:val="000000" w:themeColor="text1"/>
        </w:rPr>
        <w:t xml:space="preserve"> </w:t>
      </w:r>
      <w:r w:rsidRPr="00A26C2C">
        <w:rPr>
          <w:color w:val="000000" w:themeColor="text1"/>
        </w:rPr>
        <w:t>S., Taylor, J.</w:t>
      </w:r>
      <w:r w:rsidR="003214E4" w:rsidRPr="00A26C2C">
        <w:rPr>
          <w:color w:val="000000" w:themeColor="text1"/>
        </w:rPr>
        <w:t xml:space="preserve"> </w:t>
      </w:r>
      <w:r w:rsidRPr="00A26C2C">
        <w:rPr>
          <w:color w:val="000000" w:themeColor="text1"/>
        </w:rPr>
        <w:t xml:space="preserve">H., </w:t>
      </w:r>
      <w:r w:rsidR="00D91CB8" w:rsidRPr="00A26C2C">
        <w:rPr>
          <w:color w:val="000000" w:themeColor="text1"/>
        </w:rPr>
        <w:t xml:space="preserve">and </w:t>
      </w:r>
      <w:proofErr w:type="spellStart"/>
      <w:r w:rsidRPr="00A26C2C">
        <w:rPr>
          <w:color w:val="000000" w:themeColor="text1"/>
        </w:rPr>
        <w:t>Spigelman</w:t>
      </w:r>
      <w:proofErr w:type="spellEnd"/>
      <w:r w:rsidRPr="00A26C2C">
        <w:rPr>
          <w:color w:val="000000" w:themeColor="text1"/>
        </w:rPr>
        <w:t xml:space="preserve">, M. </w:t>
      </w:r>
      <w:r w:rsidR="003214E4" w:rsidRPr="00A26C2C">
        <w:rPr>
          <w:color w:val="000000" w:themeColor="text1"/>
        </w:rPr>
        <w:t>(</w:t>
      </w:r>
      <w:r w:rsidRPr="00A26C2C">
        <w:rPr>
          <w:color w:val="000000" w:themeColor="text1"/>
        </w:rPr>
        <w:t>2010</w:t>
      </w:r>
      <w:r w:rsidR="003214E4" w:rsidRPr="00A26C2C">
        <w:rPr>
          <w:color w:val="000000" w:themeColor="text1"/>
        </w:rPr>
        <w:t>)</w:t>
      </w:r>
      <w:r w:rsidR="00996373" w:rsidRPr="00A26C2C">
        <w:rPr>
          <w:color w:val="000000" w:themeColor="text1"/>
        </w:rPr>
        <w:t>.</w:t>
      </w:r>
      <w:r w:rsidRPr="00A26C2C">
        <w:rPr>
          <w:color w:val="000000" w:themeColor="text1"/>
        </w:rPr>
        <w:t xml:space="preserve"> Tuberculosis in Dr Granville’s mummy: a molecular re-</w:t>
      </w:r>
      <w:r w:rsidRPr="00A26C2C">
        <w:rPr>
          <w:color w:val="000000" w:themeColor="text1"/>
        </w:rPr>
        <w:lastRenderedPageBreak/>
        <w:t>examination of the earliest know</w:t>
      </w:r>
      <w:r w:rsidR="00083715" w:rsidRPr="00A26C2C">
        <w:rPr>
          <w:color w:val="000000" w:themeColor="text1"/>
        </w:rPr>
        <w:t>n</w:t>
      </w:r>
      <w:r w:rsidRPr="00A26C2C">
        <w:rPr>
          <w:color w:val="000000" w:themeColor="text1"/>
        </w:rPr>
        <w:t xml:space="preserve"> Egyptian mummy to be scientifically examined and given a medical diagnosis. </w:t>
      </w:r>
      <w:r w:rsidRPr="00A26C2C">
        <w:rPr>
          <w:i/>
          <w:iCs/>
          <w:color w:val="000000" w:themeColor="text1"/>
        </w:rPr>
        <w:t>Proc</w:t>
      </w:r>
      <w:r w:rsidR="003214E4" w:rsidRPr="00A26C2C">
        <w:rPr>
          <w:i/>
          <w:iCs/>
          <w:color w:val="000000" w:themeColor="text1"/>
        </w:rPr>
        <w:t>eedings of the</w:t>
      </w:r>
      <w:r w:rsidR="00996373" w:rsidRPr="00A26C2C">
        <w:rPr>
          <w:i/>
          <w:iCs/>
          <w:color w:val="000000" w:themeColor="text1"/>
        </w:rPr>
        <w:t xml:space="preserve"> </w:t>
      </w:r>
      <w:r w:rsidRPr="00A26C2C">
        <w:rPr>
          <w:i/>
          <w:iCs/>
          <w:color w:val="000000" w:themeColor="text1"/>
        </w:rPr>
        <w:t>Roy</w:t>
      </w:r>
      <w:r w:rsidR="003214E4" w:rsidRPr="00A26C2C">
        <w:rPr>
          <w:i/>
          <w:iCs/>
          <w:color w:val="000000" w:themeColor="text1"/>
        </w:rPr>
        <w:t>al</w:t>
      </w:r>
      <w:r w:rsidRPr="00A26C2C">
        <w:rPr>
          <w:i/>
          <w:iCs/>
          <w:color w:val="000000" w:themeColor="text1"/>
        </w:rPr>
        <w:t xml:space="preserve"> Soc</w:t>
      </w:r>
      <w:r w:rsidR="003214E4" w:rsidRPr="00A26C2C">
        <w:rPr>
          <w:i/>
          <w:iCs/>
          <w:color w:val="000000" w:themeColor="text1"/>
        </w:rPr>
        <w:t>iety</w:t>
      </w:r>
      <w:r w:rsidRPr="00A26C2C">
        <w:rPr>
          <w:color w:val="000000" w:themeColor="text1"/>
        </w:rPr>
        <w:t xml:space="preserve"> B </w:t>
      </w:r>
      <w:r w:rsidRPr="00A26C2C">
        <w:rPr>
          <w:b/>
          <w:bCs/>
          <w:color w:val="000000" w:themeColor="text1"/>
        </w:rPr>
        <w:t>277</w:t>
      </w:r>
      <w:r w:rsidR="00996373" w:rsidRPr="00A26C2C">
        <w:rPr>
          <w:color w:val="000000" w:themeColor="text1"/>
        </w:rPr>
        <w:t>,</w:t>
      </w:r>
      <w:r w:rsidRPr="00A26C2C">
        <w:rPr>
          <w:color w:val="000000" w:themeColor="text1"/>
        </w:rPr>
        <w:t xml:space="preserve"> 51-56. </w:t>
      </w:r>
      <w:r w:rsidRPr="00A26C2C">
        <w:rPr>
          <w:rFonts w:cs="Times New Roman"/>
          <w:color w:val="000000" w:themeColor="text1"/>
        </w:rPr>
        <w:t>doi:10.1098/rspb.2009.1484</w:t>
      </w:r>
    </w:p>
    <w:p w14:paraId="498CAE5F" w14:textId="77777777" w:rsidR="00BD05C7" w:rsidRPr="00A26C2C" w:rsidRDefault="00BD05C7" w:rsidP="00D86B4F">
      <w:pPr>
        <w:spacing w:line="480" w:lineRule="auto"/>
        <w:rPr>
          <w:color w:val="000000" w:themeColor="text1"/>
        </w:rPr>
      </w:pPr>
    </w:p>
    <w:p w14:paraId="4DF63852" w14:textId="0A65BA4C" w:rsidR="006F064B" w:rsidRPr="00A26C2C" w:rsidRDefault="006F064B" w:rsidP="00D86B4F">
      <w:pPr>
        <w:spacing w:line="480" w:lineRule="auto"/>
        <w:rPr>
          <w:color w:val="000000" w:themeColor="text1"/>
        </w:rPr>
      </w:pPr>
      <w:proofErr w:type="spellStart"/>
      <w:r w:rsidRPr="00A26C2C">
        <w:rPr>
          <w:color w:val="000000" w:themeColor="text1"/>
        </w:rPr>
        <w:t>Eltorai</w:t>
      </w:r>
      <w:proofErr w:type="spellEnd"/>
      <w:r w:rsidRPr="00A26C2C">
        <w:rPr>
          <w:color w:val="000000" w:themeColor="text1"/>
        </w:rPr>
        <w:t>, I.</w:t>
      </w:r>
      <w:r w:rsidR="003214E4" w:rsidRPr="00A26C2C">
        <w:rPr>
          <w:color w:val="000000" w:themeColor="text1"/>
        </w:rPr>
        <w:t xml:space="preserve"> </w:t>
      </w:r>
      <w:r w:rsidRPr="00A26C2C">
        <w:rPr>
          <w:color w:val="000000" w:themeColor="text1"/>
        </w:rPr>
        <w:t xml:space="preserve">M. </w:t>
      </w:r>
      <w:r w:rsidR="003214E4" w:rsidRPr="00A26C2C">
        <w:rPr>
          <w:color w:val="000000" w:themeColor="text1"/>
        </w:rPr>
        <w:t>(</w:t>
      </w:r>
      <w:r w:rsidRPr="00A26C2C">
        <w:rPr>
          <w:color w:val="000000" w:themeColor="text1"/>
        </w:rPr>
        <w:t>2019</w:t>
      </w:r>
      <w:r w:rsidR="003214E4" w:rsidRPr="00A26C2C">
        <w:rPr>
          <w:color w:val="000000" w:themeColor="text1"/>
        </w:rPr>
        <w:t>)</w:t>
      </w:r>
      <w:r w:rsidR="00996373" w:rsidRPr="00A26C2C">
        <w:rPr>
          <w:color w:val="000000" w:themeColor="text1"/>
        </w:rPr>
        <w:t>.</w:t>
      </w:r>
      <w:r w:rsidRPr="00A26C2C">
        <w:rPr>
          <w:color w:val="000000" w:themeColor="text1"/>
        </w:rPr>
        <w:t xml:space="preserve"> </w:t>
      </w:r>
      <w:r w:rsidR="003214E4" w:rsidRPr="00A26C2C">
        <w:rPr>
          <w:color w:val="000000" w:themeColor="text1"/>
        </w:rPr>
        <w:t>“</w:t>
      </w:r>
      <w:r w:rsidRPr="00A26C2C">
        <w:rPr>
          <w:color w:val="000000" w:themeColor="text1"/>
        </w:rPr>
        <w:t>A Spotlight on the History of Ancient Egyptian Medicine.</w:t>
      </w:r>
      <w:r w:rsidR="003214E4" w:rsidRPr="00A26C2C">
        <w:rPr>
          <w:color w:val="000000" w:themeColor="text1"/>
        </w:rPr>
        <w:t xml:space="preserve">” </w:t>
      </w:r>
      <w:r w:rsidRPr="00A26C2C">
        <w:rPr>
          <w:color w:val="000000" w:themeColor="text1"/>
        </w:rPr>
        <w:t>CRC Press</w:t>
      </w:r>
      <w:r w:rsidR="00996373" w:rsidRPr="00A26C2C">
        <w:rPr>
          <w:color w:val="000000" w:themeColor="text1"/>
        </w:rPr>
        <w:t>, Boca Raton</w:t>
      </w:r>
      <w:r w:rsidRPr="00A26C2C">
        <w:rPr>
          <w:color w:val="000000" w:themeColor="text1"/>
        </w:rPr>
        <w:t>.</w:t>
      </w:r>
    </w:p>
    <w:p w14:paraId="24458C2E" w14:textId="77777777" w:rsidR="00F7352F" w:rsidRPr="00A26C2C" w:rsidRDefault="00F7352F" w:rsidP="00D86B4F">
      <w:pPr>
        <w:spacing w:line="480" w:lineRule="auto"/>
        <w:rPr>
          <w:color w:val="000000" w:themeColor="text1"/>
        </w:rPr>
      </w:pPr>
    </w:p>
    <w:p w14:paraId="240EE0B4" w14:textId="79DE9D7F" w:rsidR="00F7352F" w:rsidRPr="00A26C2C" w:rsidRDefault="00F7352F" w:rsidP="00D86B4F">
      <w:pPr>
        <w:spacing w:line="480" w:lineRule="auto"/>
        <w:rPr>
          <w:color w:val="000000" w:themeColor="text1"/>
        </w:rPr>
      </w:pPr>
      <w:proofErr w:type="spellStart"/>
      <w:r w:rsidRPr="00A26C2C">
        <w:rPr>
          <w:color w:val="000000" w:themeColor="text1"/>
        </w:rPr>
        <w:t>Emberling</w:t>
      </w:r>
      <w:proofErr w:type="spellEnd"/>
      <w:r w:rsidRPr="00A26C2C">
        <w:rPr>
          <w:color w:val="000000" w:themeColor="text1"/>
        </w:rPr>
        <w:t xml:space="preserve">, G., </w:t>
      </w:r>
      <w:r w:rsidR="00D91CB8" w:rsidRPr="00A26C2C">
        <w:rPr>
          <w:color w:val="000000" w:themeColor="text1"/>
        </w:rPr>
        <w:t xml:space="preserve">and </w:t>
      </w:r>
      <w:r w:rsidRPr="00A26C2C">
        <w:rPr>
          <w:color w:val="000000" w:themeColor="text1"/>
        </w:rPr>
        <w:t>Williams, B.</w:t>
      </w:r>
      <w:r w:rsidR="003214E4" w:rsidRPr="00A26C2C">
        <w:rPr>
          <w:color w:val="000000" w:themeColor="text1"/>
        </w:rPr>
        <w:t xml:space="preserve"> </w:t>
      </w:r>
      <w:r w:rsidRPr="00A26C2C">
        <w:rPr>
          <w:color w:val="000000" w:themeColor="text1"/>
        </w:rPr>
        <w:t xml:space="preserve">B. (Ed.) </w:t>
      </w:r>
      <w:r w:rsidR="003214E4" w:rsidRPr="00A26C2C">
        <w:rPr>
          <w:color w:val="000000" w:themeColor="text1"/>
        </w:rPr>
        <w:t>(</w:t>
      </w:r>
      <w:r w:rsidRPr="00A26C2C">
        <w:rPr>
          <w:color w:val="000000" w:themeColor="text1"/>
        </w:rPr>
        <w:t>2020</w:t>
      </w:r>
      <w:r w:rsidR="003214E4" w:rsidRPr="00A26C2C">
        <w:rPr>
          <w:color w:val="000000" w:themeColor="text1"/>
        </w:rPr>
        <w:t>)</w:t>
      </w:r>
      <w:r w:rsidR="00996373" w:rsidRPr="00A26C2C">
        <w:rPr>
          <w:color w:val="000000" w:themeColor="text1"/>
        </w:rPr>
        <w:t>.</w:t>
      </w:r>
      <w:r w:rsidRPr="00A26C2C">
        <w:rPr>
          <w:color w:val="000000" w:themeColor="text1"/>
        </w:rPr>
        <w:t xml:space="preserve"> </w:t>
      </w:r>
      <w:r w:rsidR="003214E4" w:rsidRPr="00A26C2C">
        <w:rPr>
          <w:color w:val="000000" w:themeColor="text1"/>
        </w:rPr>
        <w:t>“</w:t>
      </w:r>
      <w:r w:rsidRPr="00A26C2C">
        <w:rPr>
          <w:color w:val="000000" w:themeColor="text1"/>
        </w:rPr>
        <w:t>The Oxford Handbook of Ancient Nubia.</w:t>
      </w:r>
      <w:r w:rsidR="003214E4" w:rsidRPr="00A26C2C">
        <w:rPr>
          <w:color w:val="000000" w:themeColor="text1"/>
        </w:rPr>
        <w:t>”</w:t>
      </w:r>
      <w:r w:rsidRPr="00A26C2C">
        <w:rPr>
          <w:color w:val="000000" w:themeColor="text1"/>
        </w:rPr>
        <w:t xml:space="preserve"> Oxford University Press</w:t>
      </w:r>
      <w:r w:rsidR="00996373" w:rsidRPr="00A26C2C">
        <w:rPr>
          <w:color w:val="000000" w:themeColor="text1"/>
        </w:rPr>
        <w:t>, New York</w:t>
      </w:r>
      <w:r w:rsidRPr="00A26C2C">
        <w:rPr>
          <w:color w:val="000000" w:themeColor="text1"/>
        </w:rPr>
        <w:t>.</w:t>
      </w:r>
    </w:p>
    <w:p w14:paraId="33EC5E65" w14:textId="77777777" w:rsidR="00226B37" w:rsidRPr="00A26C2C" w:rsidRDefault="00226B37" w:rsidP="00D86B4F">
      <w:pPr>
        <w:spacing w:line="480" w:lineRule="auto"/>
        <w:rPr>
          <w:color w:val="000000" w:themeColor="text1"/>
        </w:rPr>
      </w:pPr>
    </w:p>
    <w:p w14:paraId="3C3DB819" w14:textId="3FEF5C63" w:rsidR="00F70165" w:rsidRPr="00A26C2C" w:rsidRDefault="00F70165" w:rsidP="00D86B4F">
      <w:pPr>
        <w:spacing w:line="480" w:lineRule="auto"/>
        <w:rPr>
          <w:color w:val="000000" w:themeColor="text1"/>
        </w:rPr>
      </w:pPr>
      <w:r w:rsidRPr="00A26C2C">
        <w:rPr>
          <w:color w:val="000000" w:themeColor="text1"/>
        </w:rPr>
        <w:t xml:space="preserve">Garcia, H.H., Gonzalez, A.E., Evans, C.A.W., </w:t>
      </w:r>
      <w:r w:rsidR="00D91CB8" w:rsidRPr="00A26C2C">
        <w:rPr>
          <w:color w:val="000000" w:themeColor="text1"/>
        </w:rPr>
        <w:t xml:space="preserve">and </w:t>
      </w:r>
      <w:r w:rsidRPr="00A26C2C">
        <w:rPr>
          <w:color w:val="000000" w:themeColor="text1"/>
        </w:rPr>
        <w:t>Gilman, R.H. 2003</w:t>
      </w:r>
      <w:r w:rsidR="009E1E32" w:rsidRPr="00A26C2C">
        <w:rPr>
          <w:color w:val="000000" w:themeColor="text1"/>
        </w:rPr>
        <w:t>.</w:t>
      </w:r>
      <w:r w:rsidRPr="00A26C2C">
        <w:rPr>
          <w:color w:val="000000" w:themeColor="text1"/>
        </w:rPr>
        <w:t xml:space="preserve"> </w:t>
      </w:r>
      <w:r w:rsidRPr="00A26C2C">
        <w:rPr>
          <w:i/>
          <w:color w:val="000000" w:themeColor="text1"/>
        </w:rPr>
        <w:t>Taenia solium</w:t>
      </w:r>
      <w:r w:rsidRPr="00A26C2C">
        <w:rPr>
          <w:color w:val="000000" w:themeColor="text1"/>
        </w:rPr>
        <w:t xml:space="preserve"> cysticercosis.</w:t>
      </w:r>
      <w:r w:rsidRPr="00A26C2C">
        <w:rPr>
          <w:iCs/>
          <w:color w:val="000000" w:themeColor="text1"/>
        </w:rPr>
        <w:t xml:space="preserve"> Lancet</w:t>
      </w:r>
      <w:r w:rsidRPr="00A26C2C">
        <w:rPr>
          <w:color w:val="000000" w:themeColor="text1"/>
        </w:rPr>
        <w:t xml:space="preserve"> 362(9383)</w:t>
      </w:r>
      <w:r w:rsidR="002406E9" w:rsidRPr="00A26C2C">
        <w:rPr>
          <w:color w:val="000000" w:themeColor="text1"/>
        </w:rPr>
        <w:t>,</w:t>
      </w:r>
      <w:r w:rsidRPr="00A26C2C">
        <w:rPr>
          <w:color w:val="000000" w:themeColor="text1"/>
        </w:rPr>
        <w:t xml:space="preserve"> 547-556.</w:t>
      </w:r>
      <w:r w:rsidR="00123740" w:rsidRPr="00A26C2C">
        <w:rPr>
          <w:color w:val="000000" w:themeColor="text1"/>
        </w:rPr>
        <w:t xml:space="preserve"> </w:t>
      </w:r>
      <w:proofErr w:type="spellStart"/>
      <w:r w:rsidR="00123740" w:rsidRPr="00A26C2C">
        <w:rPr>
          <w:color w:val="000000" w:themeColor="text1"/>
        </w:rPr>
        <w:t>doi</w:t>
      </w:r>
      <w:proofErr w:type="spellEnd"/>
      <w:r w:rsidR="00123740" w:rsidRPr="00A26C2C">
        <w:rPr>
          <w:color w:val="000000" w:themeColor="text1"/>
        </w:rPr>
        <w:t>: </w:t>
      </w:r>
      <w:hyperlink r:id="rId20" w:tgtFrame="_blank" w:history="1">
        <w:r w:rsidR="00123740" w:rsidRPr="00A26C2C">
          <w:rPr>
            <w:color w:val="000000" w:themeColor="text1"/>
            <w:u w:val="single"/>
          </w:rPr>
          <w:t>10.1016/S0140-6736(03)14117-7</w:t>
        </w:r>
      </w:hyperlink>
    </w:p>
    <w:p w14:paraId="5FB8E97F" w14:textId="77777777" w:rsidR="00226B37" w:rsidRPr="00A26C2C" w:rsidRDefault="00226B37" w:rsidP="00D86B4F">
      <w:pPr>
        <w:spacing w:line="480" w:lineRule="auto"/>
        <w:rPr>
          <w:color w:val="000000" w:themeColor="text1"/>
        </w:rPr>
      </w:pPr>
    </w:p>
    <w:p w14:paraId="4A4BFCCC" w14:textId="37F66DFB" w:rsidR="00226B37" w:rsidRPr="00A26C2C" w:rsidRDefault="00226B37" w:rsidP="00226B37">
      <w:pPr>
        <w:spacing w:line="480" w:lineRule="auto"/>
        <w:rPr>
          <w:color w:val="000000" w:themeColor="text1"/>
        </w:rPr>
      </w:pPr>
      <w:r w:rsidRPr="00A26C2C">
        <w:rPr>
          <w:color w:val="000000" w:themeColor="text1"/>
        </w:rPr>
        <w:t>Garcia, L.</w:t>
      </w:r>
      <w:r w:rsidR="003214E4" w:rsidRPr="00A26C2C">
        <w:rPr>
          <w:color w:val="000000" w:themeColor="text1"/>
        </w:rPr>
        <w:t xml:space="preserve"> </w:t>
      </w:r>
      <w:r w:rsidRPr="00A26C2C">
        <w:rPr>
          <w:color w:val="000000" w:themeColor="text1"/>
        </w:rPr>
        <w:t xml:space="preserve">S. </w:t>
      </w:r>
      <w:r w:rsidR="003214E4" w:rsidRPr="00A26C2C">
        <w:rPr>
          <w:color w:val="000000" w:themeColor="text1"/>
        </w:rPr>
        <w:t>(</w:t>
      </w:r>
      <w:r w:rsidRPr="00A26C2C">
        <w:rPr>
          <w:color w:val="000000" w:themeColor="text1"/>
        </w:rPr>
        <w:t>2016</w:t>
      </w:r>
      <w:r w:rsidR="003214E4" w:rsidRPr="00A26C2C">
        <w:rPr>
          <w:color w:val="000000" w:themeColor="text1"/>
        </w:rPr>
        <w:t>)</w:t>
      </w:r>
      <w:r w:rsidR="002406E9" w:rsidRPr="00A26C2C">
        <w:rPr>
          <w:color w:val="000000" w:themeColor="text1"/>
        </w:rPr>
        <w:t>.</w:t>
      </w:r>
      <w:r w:rsidRPr="00A26C2C">
        <w:rPr>
          <w:color w:val="000000" w:themeColor="text1"/>
        </w:rPr>
        <w:t xml:space="preserve"> </w:t>
      </w:r>
      <w:r w:rsidR="003214E4" w:rsidRPr="00A26C2C">
        <w:rPr>
          <w:color w:val="000000" w:themeColor="text1"/>
        </w:rPr>
        <w:t>“</w:t>
      </w:r>
      <w:r w:rsidRPr="00A26C2C">
        <w:rPr>
          <w:iCs/>
          <w:color w:val="000000" w:themeColor="text1"/>
        </w:rPr>
        <w:t>Diagnostic Medical Parasitology.</w:t>
      </w:r>
      <w:r w:rsidR="003214E4" w:rsidRPr="00A26C2C">
        <w:rPr>
          <w:iCs/>
          <w:color w:val="000000" w:themeColor="text1"/>
        </w:rPr>
        <w:t>”</w:t>
      </w:r>
      <w:r w:rsidRPr="00A26C2C">
        <w:rPr>
          <w:color w:val="000000" w:themeColor="text1"/>
        </w:rPr>
        <w:t xml:space="preserve"> 6</w:t>
      </w:r>
      <w:r w:rsidRPr="00A26C2C">
        <w:rPr>
          <w:color w:val="000000" w:themeColor="text1"/>
          <w:vertAlign w:val="superscript"/>
        </w:rPr>
        <w:t>th</w:t>
      </w:r>
      <w:r w:rsidRPr="00A26C2C">
        <w:rPr>
          <w:color w:val="000000" w:themeColor="text1"/>
        </w:rPr>
        <w:t xml:space="preserve"> edition. ASM Press</w:t>
      </w:r>
      <w:r w:rsidR="002406E9" w:rsidRPr="00A26C2C">
        <w:rPr>
          <w:color w:val="000000" w:themeColor="text1"/>
        </w:rPr>
        <w:t>, Washington</w:t>
      </w:r>
      <w:r w:rsidRPr="00A26C2C">
        <w:rPr>
          <w:color w:val="000000" w:themeColor="text1"/>
        </w:rPr>
        <w:t>.</w:t>
      </w:r>
    </w:p>
    <w:p w14:paraId="0AFE0BF4" w14:textId="77777777" w:rsidR="00F70165" w:rsidRPr="00A26C2C" w:rsidRDefault="00F70165" w:rsidP="00D86B4F">
      <w:pPr>
        <w:spacing w:line="480" w:lineRule="auto"/>
        <w:rPr>
          <w:color w:val="000000" w:themeColor="text1"/>
        </w:rPr>
      </w:pPr>
    </w:p>
    <w:p w14:paraId="3D151E03" w14:textId="2D3DB9B5" w:rsidR="00770911" w:rsidRPr="00A26C2C" w:rsidRDefault="00770911" w:rsidP="00D86B4F">
      <w:pPr>
        <w:spacing w:line="480" w:lineRule="auto"/>
        <w:rPr>
          <w:color w:val="000000" w:themeColor="text1"/>
        </w:rPr>
      </w:pPr>
      <w:r w:rsidRPr="00A26C2C">
        <w:rPr>
          <w:color w:val="000000" w:themeColor="text1"/>
        </w:rPr>
        <w:t xml:space="preserve">Ghosh, K., </w:t>
      </w:r>
      <w:r w:rsidR="00D91CB8" w:rsidRPr="00A26C2C">
        <w:rPr>
          <w:color w:val="000000" w:themeColor="text1"/>
        </w:rPr>
        <w:t xml:space="preserve">and </w:t>
      </w:r>
      <w:r w:rsidRPr="00A26C2C">
        <w:rPr>
          <w:color w:val="000000" w:themeColor="text1"/>
        </w:rPr>
        <w:t xml:space="preserve">Ghosh, K. </w:t>
      </w:r>
      <w:r w:rsidR="003214E4" w:rsidRPr="00A26C2C">
        <w:rPr>
          <w:color w:val="000000" w:themeColor="text1"/>
        </w:rPr>
        <w:t>(</w:t>
      </w:r>
      <w:r w:rsidRPr="00A26C2C">
        <w:rPr>
          <w:color w:val="000000" w:themeColor="text1"/>
        </w:rPr>
        <w:t>2007</w:t>
      </w:r>
      <w:r w:rsidR="003214E4" w:rsidRPr="00A26C2C">
        <w:rPr>
          <w:color w:val="000000" w:themeColor="text1"/>
        </w:rPr>
        <w:t>)</w:t>
      </w:r>
      <w:r w:rsidR="002406E9" w:rsidRPr="00A26C2C">
        <w:rPr>
          <w:color w:val="000000" w:themeColor="text1"/>
        </w:rPr>
        <w:t>.</w:t>
      </w:r>
      <w:r w:rsidRPr="00A26C2C">
        <w:rPr>
          <w:color w:val="000000" w:themeColor="text1"/>
        </w:rPr>
        <w:t xml:space="preserve"> Pathogenesis of </w:t>
      </w:r>
      <w:proofErr w:type="spellStart"/>
      <w:r w:rsidRPr="00A26C2C">
        <w:rPr>
          <w:color w:val="000000" w:themeColor="text1"/>
        </w:rPr>
        <w:t>anemia</w:t>
      </w:r>
      <w:proofErr w:type="spellEnd"/>
      <w:r w:rsidRPr="00A26C2C">
        <w:rPr>
          <w:color w:val="000000" w:themeColor="text1"/>
        </w:rPr>
        <w:t xml:space="preserve"> in malaria: a concise review. </w:t>
      </w:r>
      <w:r w:rsidRPr="00A26C2C">
        <w:rPr>
          <w:i/>
          <w:iCs/>
          <w:color w:val="000000" w:themeColor="text1"/>
        </w:rPr>
        <w:t>Parasit</w:t>
      </w:r>
      <w:r w:rsidR="003214E4" w:rsidRPr="00A26C2C">
        <w:rPr>
          <w:i/>
          <w:iCs/>
          <w:color w:val="000000" w:themeColor="text1"/>
        </w:rPr>
        <w:t>ology</w:t>
      </w:r>
      <w:r w:rsidRPr="00A26C2C">
        <w:rPr>
          <w:i/>
          <w:iCs/>
          <w:color w:val="000000" w:themeColor="text1"/>
        </w:rPr>
        <w:t xml:space="preserve"> Res</w:t>
      </w:r>
      <w:r w:rsidR="003214E4" w:rsidRPr="00A26C2C">
        <w:rPr>
          <w:i/>
          <w:iCs/>
          <w:color w:val="000000" w:themeColor="text1"/>
        </w:rPr>
        <w:t>earch</w:t>
      </w:r>
      <w:r w:rsidRPr="00A26C2C">
        <w:rPr>
          <w:color w:val="000000" w:themeColor="text1"/>
        </w:rPr>
        <w:t xml:space="preserve"> </w:t>
      </w:r>
      <w:r w:rsidRPr="00A26C2C">
        <w:rPr>
          <w:b/>
          <w:bCs/>
          <w:color w:val="000000" w:themeColor="text1"/>
        </w:rPr>
        <w:t>101</w:t>
      </w:r>
      <w:r w:rsidR="002406E9" w:rsidRPr="00A26C2C">
        <w:rPr>
          <w:color w:val="000000" w:themeColor="text1"/>
        </w:rPr>
        <w:t>,</w:t>
      </w:r>
      <w:r w:rsidRPr="00A26C2C">
        <w:rPr>
          <w:color w:val="000000" w:themeColor="text1"/>
        </w:rPr>
        <w:t xml:space="preserve"> 1463-1469.</w:t>
      </w:r>
      <w:r w:rsidR="00123740" w:rsidRPr="00A26C2C">
        <w:rPr>
          <w:color w:val="000000" w:themeColor="text1"/>
        </w:rPr>
        <w:t xml:space="preserve"> </w:t>
      </w:r>
      <w:r w:rsidR="00123740" w:rsidRPr="00A26C2C">
        <w:rPr>
          <w:rFonts w:cs="Segoe UI"/>
          <w:color w:val="000000" w:themeColor="text1"/>
          <w:shd w:val="clear" w:color="auto" w:fill="FCFCFC"/>
        </w:rPr>
        <w:t>https://doi.org/10.1007/s00436-007-0742-1</w:t>
      </w:r>
    </w:p>
    <w:p w14:paraId="54A081CF" w14:textId="77777777" w:rsidR="00770911" w:rsidRPr="00A26C2C" w:rsidRDefault="00770911" w:rsidP="00D86B4F">
      <w:pPr>
        <w:spacing w:line="480" w:lineRule="auto"/>
        <w:rPr>
          <w:color w:val="000000" w:themeColor="text1"/>
        </w:rPr>
      </w:pPr>
    </w:p>
    <w:p w14:paraId="71C7AC23" w14:textId="59D3C56A" w:rsidR="00BD05C7" w:rsidRPr="00A26C2C" w:rsidRDefault="00BD05C7" w:rsidP="00D86B4F">
      <w:pPr>
        <w:spacing w:line="480" w:lineRule="auto"/>
        <w:rPr>
          <w:color w:val="000000" w:themeColor="text1"/>
        </w:rPr>
      </w:pPr>
      <w:r w:rsidRPr="00A26C2C">
        <w:rPr>
          <w:color w:val="000000" w:themeColor="text1"/>
        </w:rPr>
        <w:lastRenderedPageBreak/>
        <w:t>Granville, A.</w:t>
      </w:r>
      <w:r w:rsidR="0051719F" w:rsidRPr="00A26C2C">
        <w:rPr>
          <w:color w:val="000000" w:themeColor="text1"/>
        </w:rPr>
        <w:t xml:space="preserve"> </w:t>
      </w:r>
      <w:r w:rsidRPr="00A26C2C">
        <w:rPr>
          <w:color w:val="000000" w:themeColor="text1"/>
        </w:rPr>
        <w:t xml:space="preserve">B. </w:t>
      </w:r>
      <w:r w:rsidR="0051719F" w:rsidRPr="00A26C2C">
        <w:rPr>
          <w:color w:val="000000" w:themeColor="text1"/>
        </w:rPr>
        <w:t>(</w:t>
      </w:r>
      <w:r w:rsidRPr="00A26C2C">
        <w:rPr>
          <w:color w:val="000000" w:themeColor="text1"/>
        </w:rPr>
        <w:t>1825</w:t>
      </w:r>
      <w:r w:rsidR="0051719F" w:rsidRPr="00A26C2C">
        <w:rPr>
          <w:color w:val="000000" w:themeColor="text1"/>
        </w:rPr>
        <w:t>)</w:t>
      </w:r>
      <w:r w:rsidR="002406E9" w:rsidRPr="00A26C2C">
        <w:rPr>
          <w:color w:val="000000" w:themeColor="text1"/>
        </w:rPr>
        <w:t>.</w:t>
      </w:r>
      <w:r w:rsidRPr="00A26C2C">
        <w:rPr>
          <w:color w:val="000000" w:themeColor="text1"/>
        </w:rPr>
        <w:t xml:space="preserve"> An essay on Egyptian mummies; with observations on the art of embalming among the ancient Egyptians. </w:t>
      </w:r>
      <w:r w:rsidRPr="00A26C2C">
        <w:rPr>
          <w:i/>
          <w:iCs/>
          <w:color w:val="000000" w:themeColor="text1"/>
        </w:rPr>
        <w:t>Proc</w:t>
      </w:r>
      <w:r w:rsidR="0051719F" w:rsidRPr="00A26C2C">
        <w:rPr>
          <w:i/>
          <w:iCs/>
          <w:color w:val="000000" w:themeColor="text1"/>
        </w:rPr>
        <w:t>eedings of the</w:t>
      </w:r>
      <w:r w:rsidRPr="00A26C2C">
        <w:rPr>
          <w:i/>
          <w:iCs/>
          <w:color w:val="000000" w:themeColor="text1"/>
        </w:rPr>
        <w:t xml:space="preserve"> Roy</w:t>
      </w:r>
      <w:r w:rsidR="0051719F" w:rsidRPr="00A26C2C">
        <w:rPr>
          <w:i/>
          <w:iCs/>
          <w:color w:val="000000" w:themeColor="text1"/>
        </w:rPr>
        <w:t>al</w:t>
      </w:r>
      <w:r w:rsidRPr="00A26C2C">
        <w:rPr>
          <w:i/>
          <w:iCs/>
          <w:color w:val="000000" w:themeColor="text1"/>
        </w:rPr>
        <w:t xml:space="preserve"> Soc</w:t>
      </w:r>
      <w:r w:rsidR="0051719F" w:rsidRPr="00A26C2C">
        <w:rPr>
          <w:i/>
          <w:iCs/>
          <w:color w:val="000000" w:themeColor="text1"/>
        </w:rPr>
        <w:t>iety of</w:t>
      </w:r>
      <w:r w:rsidR="002406E9" w:rsidRPr="00A26C2C">
        <w:rPr>
          <w:i/>
          <w:iCs/>
          <w:color w:val="000000" w:themeColor="text1"/>
        </w:rPr>
        <w:t xml:space="preserve"> </w:t>
      </w:r>
      <w:r w:rsidRPr="00A26C2C">
        <w:rPr>
          <w:i/>
          <w:iCs/>
          <w:color w:val="000000" w:themeColor="text1"/>
        </w:rPr>
        <w:t>London</w:t>
      </w:r>
      <w:r w:rsidRPr="00A26C2C">
        <w:rPr>
          <w:color w:val="000000" w:themeColor="text1"/>
        </w:rPr>
        <w:t xml:space="preserve"> </w:t>
      </w:r>
      <w:r w:rsidRPr="00A26C2C">
        <w:rPr>
          <w:b/>
          <w:bCs/>
          <w:color w:val="000000" w:themeColor="text1"/>
        </w:rPr>
        <w:t>115</w:t>
      </w:r>
      <w:r w:rsidR="002406E9" w:rsidRPr="00A26C2C">
        <w:rPr>
          <w:color w:val="000000" w:themeColor="text1"/>
        </w:rPr>
        <w:t>,</w:t>
      </w:r>
      <w:r w:rsidRPr="00A26C2C">
        <w:rPr>
          <w:color w:val="000000" w:themeColor="text1"/>
        </w:rPr>
        <w:t xml:space="preserve"> 269-316</w:t>
      </w:r>
      <w:r w:rsidRPr="00A26C2C">
        <w:rPr>
          <w:rFonts w:cstheme="majorHAnsi"/>
          <w:color w:val="000000" w:themeColor="text1"/>
        </w:rPr>
        <w:t>.</w:t>
      </w:r>
      <w:r w:rsidR="00083715" w:rsidRPr="00A26C2C">
        <w:rPr>
          <w:rFonts w:cstheme="majorHAnsi"/>
          <w:color w:val="000000" w:themeColor="text1"/>
        </w:rPr>
        <w:t xml:space="preserve"> </w:t>
      </w:r>
      <w:hyperlink r:id="rId21" w:history="1">
        <w:r w:rsidR="00083715" w:rsidRPr="00A26C2C">
          <w:rPr>
            <w:rFonts w:cstheme="majorHAnsi"/>
            <w:color w:val="000000" w:themeColor="text1"/>
          </w:rPr>
          <w:t>https://doi.org/10.1098/rstl.1825.0015</w:t>
        </w:r>
      </w:hyperlink>
    </w:p>
    <w:p w14:paraId="35402F2A" w14:textId="77777777" w:rsidR="00BD05C7" w:rsidRPr="00A26C2C" w:rsidRDefault="00BD05C7" w:rsidP="00D86B4F">
      <w:pPr>
        <w:spacing w:line="480" w:lineRule="auto"/>
        <w:rPr>
          <w:color w:val="000000" w:themeColor="text1"/>
        </w:rPr>
      </w:pPr>
    </w:p>
    <w:p w14:paraId="17C5C684" w14:textId="05DEF9C1" w:rsidR="005538F2" w:rsidRPr="00A26C2C" w:rsidRDefault="005538F2" w:rsidP="00D86B4F">
      <w:pPr>
        <w:spacing w:line="480" w:lineRule="auto"/>
        <w:rPr>
          <w:color w:val="000000" w:themeColor="text1"/>
        </w:rPr>
      </w:pPr>
      <w:r w:rsidRPr="00A26C2C">
        <w:rPr>
          <w:color w:val="000000" w:themeColor="text1"/>
        </w:rPr>
        <w:t xml:space="preserve">Hart, </w:t>
      </w:r>
      <w:r w:rsidR="00B7614F" w:rsidRPr="00A26C2C">
        <w:rPr>
          <w:color w:val="000000" w:themeColor="text1"/>
        </w:rPr>
        <w:t>G</w:t>
      </w:r>
      <w:r w:rsidRPr="00A26C2C">
        <w:rPr>
          <w:color w:val="000000" w:themeColor="text1"/>
        </w:rPr>
        <w:t>.</w:t>
      </w:r>
      <w:r w:rsidR="0051719F" w:rsidRPr="00A26C2C">
        <w:rPr>
          <w:color w:val="000000" w:themeColor="text1"/>
        </w:rPr>
        <w:t xml:space="preserve"> </w:t>
      </w:r>
      <w:r w:rsidRPr="00A26C2C">
        <w:rPr>
          <w:color w:val="000000" w:themeColor="text1"/>
        </w:rPr>
        <w:t>D.,</w:t>
      </w:r>
      <w:r w:rsidR="00B7614F" w:rsidRPr="00A26C2C">
        <w:rPr>
          <w:color w:val="000000" w:themeColor="text1"/>
        </w:rPr>
        <w:t xml:space="preserve"> </w:t>
      </w:r>
      <w:r w:rsidRPr="00A26C2C">
        <w:rPr>
          <w:color w:val="000000" w:themeColor="text1"/>
        </w:rPr>
        <w:t>Cockburn, A., Millet, N.</w:t>
      </w:r>
      <w:r w:rsidR="0051719F" w:rsidRPr="00A26C2C">
        <w:rPr>
          <w:color w:val="000000" w:themeColor="text1"/>
        </w:rPr>
        <w:t xml:space="preserve"> </w:t>
      </w:r>
      <w:r w:rsidRPr="00A26C2C">
        <w:rPr>
          <w:color w:val="000000" w:themeColor="text1"/>
        </w:rPr>
        <w:t xml:space="preserve">B., </w:t>
      </w:r>
      <w:r w:rsidR="0051719F" w:rsidRPr="00A26C2C">
        <w:rPr>
          <w:color w:val="000000" w:themeColor="text1"/>
        </w:rPr>
        <w:t xml:space="preserve">and </w:t>
      </w:r>
      <w:r w:rsidRPr="00A26C2C">
        <w:rPr>
          <w:color w:val="000000" w:themeColor="text1"/>
        </w:rPr>
        <w:t>Scott, J.</w:t>
      </w:r>
      <w:r w:rsidR="0051719F" w:rsidRPr="00A26C2C">
        <w:rPr>
          <w:color w:val="000000" w:themeColor="text1"/>
        </w:rPr>
        <w:t xml:space="preserve"> </w:t>
      </w:r>
      <w:r w:rsidRPr="00A26C2C">
        <w:rPr>
          <w:color w:val="000000" w:themeColor="text1"/>
        </w:rPr>
        <w:t xml:space="preserve">W. </w:t>
      </w:r>
      <w:r w:rsidR="0051719F" w:rsidRPr="00A26C2C">
        <w:rPr>
          <w:color w:val="000000" w:themeColor="text1"/>
        </w:rPr>
        <w:t>(</w:t>
      </w:r>
      <w:r w:rsidRPr="00A26C2C">
        <w:rPr>
          <w:color w:val="000000" w:themeColor="text1"/>
        </w:rPr>
        <w:t>1977</w:t>
      </w:r>
      <w:r w:rsidR="00B7614F" w:rsidRPr="00A26C2C">
        <w:rPr>
          <w:color w:val="000000" w:themeColor="text1"/>
        </w:rPr>
        <w:t>a</w:t>
      </w:r>
      <w:r w:rsidR="0051719F" w:rsidRPr="00A26C2C">
        <w:rPr>
          <w:color w:val="000000" w:themeColor="text1"/>
        </w:rPr>
        <w:t>)</w:t>
      </w:r>
      <w:r w:rsidR="002406E9" w:rsidRPr="00A26C2C">
        <w:rPr>
          <w:color w:val="000000" w:themeColor="text1"/>
        </w:rPr>
        <w:t>.</w:t>
      </w:r>
      <w:r w:rsidRPr="00A26C2C">
        <w:rPr>
          <w:color w:val="000000" w:themeColor="text1"/>
        </w:rPr>
        <w:t xml:space="preserve"> Lessons learned from the autopsy of an Egyptian mummy.  </w:t>
      </w:r>
      <w:r w:rsidR="0051719F" w:rsidRPr="00A26C2C">
        <w:rPr>
          <w:i/>
          <w:iCs/>
          <w:color w:val="000000" w:themeColor="text1"/>
        </w:rPr>
        <w:t>Canadian Medical Association Journal</w:t>
      </w:r>
      <w:r w:rsidR="0051719F" w:rsidRPr="00A26C2C">
        <w:rPr>
          <w:color w:val="000000" w:themeColor="text1"/>
        </w:rPr>
        <w:t xml:space="preserve"> </w:t>
      </w:r>
      <w:r w:rsidRPr="00A26C2C">
        <w:rPr>
          <w:b/>
          <w:bCs/>
          <w:color w:val="000000" w:themeColor="text1"/>
        </w:rPr>
        <w:t>117</w:t>
      </w:r>
      <w:r w:rsidR="002406E9" w:rsidRPr="00A26C2C">
        <w:rPr>
          <w:color w:val="000000" w:themeColor="text1"/>
        </w:rPr>
        <w:t>,</w:t>
      </w:r>
      <w:r w:rsidRPr="00A26C2C">
        <w:rPr>
          <w:color w:val="000000" w:themeColor="text1"/>
        </w:rPr>
        <w:t xml:space="preserve"> 415-6.</w:t>
      </w:r>
    </w:p>
    <w:p w14:paraId="6CF4F77F" w14:textId="77777777" w:rsidR="00B7614F" w:rsidRPr="00A26C2C" w:rsidRDefault="00B7614F" w:rsidP="00D86B4F">
      <w:pPr>
        <w:spacing w:line="480" w:lineRule="auto"/>
        <w:rPr>
          <w:color w:val="000000" w:themeColor="text1"/>
        </w:rPr>
      </w:pPr>
    </w:p>
    <w:p w14:paraId="7CDF0F46" w14:textId="161D0259" w:rsidR="00F154C8" w:rsidRPr="00A26C2C" w:rsidRDefault="00B7614F" w:rsidP="00F154C8">
      <w:pPr>
        <w:spacing w:line="480" w:lineRule="auto"/>
        <w:rPr>
          <w:color w:val="000000" w:themeColor="text1"/>
        </w:rPr>
      </w:pPr>
      <w:r w:rsidRPr="00A26C2C">
        <w:rPr>
          <w:color w:val="000000" w:themeColor="text1"/>
        </w:rPr>
        <w:t>Hart, G.</w:t>
      </w:r>
      <w:r w:rsidR="0051719F" w:rsidRPr="00A26C2C">
        <w:rPr>
          <w:color w:val="000000" w:themeColor="text1"/>
        </w:rPr>
        <w:t xml:space="preserve"> </w:t>
      </w:r>
      <w:r w:rsidRPr="00A26C2C">
        <w:rPr>
          <w:color w:val="000000" w:themeColor="text1"/>
        </w:rPr>
        <w:t>D., Horne, P.</w:t>
      </w:r>
      <w:r w:rsidR="0051719F" w:rsidRPr="00A26C2C">
        <w:rPr>
          <w:color w:val="000000" w:themeColor="text1"/>
        </w:rPr>
        <w:t xml:space="preserve"> </w:t>
      </w:r>
      <w:r w:rsidRPr="00A26C2C">
        <w:rPr>
          <w:color w:val="000000" w:themeColor="text1"/>
        </w:rPr>
        <w:t>D., Lewin, P.</w:t>
      </w:r>
      <w:r w:rsidR="0051719F" w:rsidRPr="00A26C2C">
        <w:rPr>
          <w:color w:val="000000" w:themeColor="text1"/>
        </w:rPr>
        <w:t xml:space="preserve"> </w:t>
      </w:r>
      <w:r w:rsidRPr="00A26C2C">
        <w:rPr>
          <w:color w:val="000000" w:themeColor="text1"/>
        </w:rPr>
        <w:t>K., Millet, N.</w:t>
      </w:r>
      <w:r w:rsidR="0051719F" w:rsidRPr="00A26C2C">
        <w:rPr>
          <w:color w:val="000000" w:themeColor="text1"/>
        </w:rPr>
        <w:t xml:space="preserve"> </w:t>
      </w:r>
      <w:r w:rsidRPr="00A26C2C">
        <w:rPr>
          <w:color w:val="000000" w:themeColor="text1"/>
        </w:rPr>
        <w:t>B., Rideout, D.</w:t>
      </w:r>
      <w:r w:rsidR="0051719F" w:rsidRPr="00A26C2C">
        <w:rPr>
          <w:color w:val="000000" w:themeColor="text1"/>
        </w:rPr>
        <w:t xml:space="preserve"> </w:t>
      </w:r>
      <w:r w:rsidRPr="00A26C2C">
        <w:rPr>
          <w:color w:val="000000" w:themeColor="text1"/>
        </w:rPr>
        <w:t>F., Scott, J.</w:t>
      </w:r>
      <w:r w:rsidR="0051719F" w:rsidRPr="00A26C2C">
        <w:rPr>
          <w:color w:val="000000" w:themeColor="text1"/>
        </w:rPr>
        <w:t xml:space="preserve"> </w:t>
      </w:r>
      <w:r w:rsidRPr="00A26C2C">
        <w:rPr>
          <w:color w:val="000000" w:themeColor="text1"/>
        </w:rPr>
        <w:t>W., Swinton, W.</w:t>
      </w:r>
      <w:r w:rsidR="0051719F" w:rsidRPr="00A26C2C">
        <w:rPr>
          <w:color w:val="000000" w:themeColor="text1"/>
        </w:rPr>
        <w:t xml:space="preserve"> </w:t>
      </w:r>
      <w:r w:rsidRPr="00A26C2C">
        <w:rPr>
          <w:color w:val="000000" w:themeColor="text1"/>
        </w:rPr>
        <w:t xml:space="preserve">E., </w:t>
      </w:r>
      <w:r w:rsidR="0051719F" w:rsidRPr="00A26C2C">
        <w:rPr>
          <w:color w:val="000000" w:themeColor="text1"/>
        </w:rPr>
        <w:t xml:space="preserve">and </w:t>
      </w:r>
      <w:r w:rsidRPr="00A26C2C">
        <w:rPr>
          <w:color w:val="000000" w:themeColor="text1"/>
        </w:rPr>
        <w:t xml:space="preserve">Cockburn, A. </w:t>
      </w:r>
      <w:r w:rsidR="0051719F" w:rsidRPr="00A26C2C">
        <w:rPr>
          <w:color w:val="000000" w:themeColor="text1"/>
        </w:rPr>
        <w:t>(</w:t>
      </w:r>
      <w:r w:rsidRPr="00A26C2C">
        <w:rPr>
          <w:color w:val="000000" w:themeColor="text1"/>
        </w:rPr>
        <w:t>1977b</w:t>
      </w:r>
      <w:r w:rsidR="0051719F" w:rsidRPr="00A26C2C">
        <w:rPr>
          <w:color w:val="000000" w:themeColor="text1"/>
        </w:rPr>
        <w:t>)</w:t>
      </w:r>
      <w:r w:rsidR="002406E9" w:rsidRPr="00A26C2C">
        <w:rPr>
          <w:color w:val="000000" w:themeColor="text1"/>
        </w:rPr>
        <w:t>.</w:t>
      </w:r>
      <w:r w:rsidRPr="00A26C2C">
        <w:rPr>
          <w:color w:val="000000" w:themeColor="text1"/>
        </w:rPr>
        <w:t xml:space="preserve"> Autopsy of an Egyptian mummy (</w:t>
      </w:r>
      <w:proofErr w:type="spellStart"/>
      <w:r w:rsidRPr="00A26C2C">
        <w:rPr>
          <w:color w:val="000000" w:themeColor="text1"/>
        </w:rPr>
        <w:t>Nakht</w:t>
      </w:r>
      <w:proofErr w:type="spellEnd"/>
      <w:r w:rsidRPr="00A26C2C">
        <w:rPr>
          <w:color w:val="000000" w:themeColor="text1"/>
        </w:rPr>
        <w:t xml:space="preserve"> – ROM I). </w:t>
      </w:r>
      <w:r w:rsidRPr="00A26C2C">
        <w:rPr>
          <w:i/>
          <w:iCs/>
          <w:color w:val="000000" w:themeColor="text1"/>
        </w:rPr>
        <w:t>Can</w:t>
      </w:r>
      <w:r w:rsidR="0051719F" w:rsidRPr="00A26C2C">
        <w:rPr>
          <w:i/>
          <w:iCs/>
          <w:color w:val="000000" w:themeColor="text1"/>
        </w:rPr>
        <w:t>adian</w:t>
      </w:r>
      <w:r w:rsidRPr="00A26C2C">
        <w:rPr>
          <w:i/>
          <w:iCs/>
          <w:color w:val="000000" w:themeColor="text1"/>
        </w:rPr>
        <w:t xml:space="preserve"> Med</w:t>
      </w:r>
      <w:r w:rsidR="0051719F" w:rsidRPr="00A26C2C">
        <w:rPr>
          <w:i/>
          <w:iCs/>
          <w:color w:val="000000" w:themeColor="text1"/>
        </w:rPr>
        <w:t>ical</w:t>
      </w:r>
      <w:r w:rsidRPr="00A26C2C">
        <w:rPr>
          <w:i/>
          <w:iCs/>
          <w:color w:val="000000" w:themeColor="text1"/>
        </w:rPr>
        <w:t xml:space="preserve"> Ass</w:t>
      </w:r>
      <w:r w:rsidR="0051719F" w:rsidRPr="00A26C2C">
        <w:rPr>
          <w:i/>
          <w:iCs/>
          <w:color w:val="000000" w:themeColor="text1"/>
        </w:rPr>
        <w:t>ociation</w:t>
      </w:r>
      <w:r w:rsidRPr="00A26C2C">
        <w:rPr>
          <w:i/>
          <w:iCs/>
          <w:color w:val="000000" w:themeColor="text1"/>
        </w:rPr>
        <w:t xml:space="preserve"> J</w:t>
      </w:r>
      <w:r w:rsidR="0051719F" w:rsidRPr="00A26C2C">
        <w:rPr>
          <w:i/>
          <w:iCs/>
          <w:color w:val="000000" w:themeColor="text1"/>
        </w:rPr>
        <w:t>ournal</w:t>
      </w:r>
      <w:r w:rsidRPr="00A26C2C">
        <w:rPr>
          <w:color w:val="000000" w:themeColor="text1"/>
        </w:rPr>
        <w:t xml:space="preserve"> </w:t>
      </w:r>
      <w:r w:rsidRPr="00A26C2C">
        <w:rPr>
          <w:b/>
          <w:bCs/>
          <w:color w:val="000000" w:themeColor="text1"/>
        </w:rPr>
        <w:t>117</w:t>
      </w:r>
      <w:r w:rsidR="002406E9" w:rsidRPr="00A26C2C">
        <w:rPr>
          <w:color w:val="000000" w:themeColor="text1"/>
        </w:rPr>
        <w:t>,</w:t>
      </w:r>
      <w:r w:rsidRPr="00A26C2C">
        <w:rPr>
          <w:color w:val="000000" w:themeColor="text1"/>
        </w:rPr>
        <w:t xml:space="preserve"> 461-476.</w:t>
      </w:r>
    </w:p>
    <w:p w14:paraId="572CA2B9" w14:textId="77777777" w:rsidR="00F154C8" w:rsidRPr="00A26C2C" w:rsidRDefault="00F154C8" w:rsidP="00F154C8">
      <w:pPr>
        <w:spacing w:line="480" w:lineRule="auto"/>
        <w:rPr>
          <w:color w:val="000000" w:themeColor="text1"/>
        </w:rPr>
      </w:pPr>
    </w:p>
    <w:p w14:paraId="1A8846CF" w14:textId="332388AC" w:rsidR="00B408A1" w:rsidRPr="00A26C2C" w:rsidRDefault="00B408A1" w:rsidP="00F154C8">
      <w:pPr>
        <w:spacing w:line="480" w:lineRule="auto"/>
        <w:rPr>
          <w:color w:val="000000" w:themeColor="text1"/>
        </w:rPr>
      </w:pPr>
      <w:r w:rsidRPr="00A26C2C">
        <w:rPr>
          <w:noProof/>
          <w:color w:val="000000" w:themeColor="text1"/>
        </w:rPr>
        <w:t xml:space="preserve">Harter, S. </w:t>
      </w:r>
      <w:r w:rsidR="00D91CB8" w:rsidRPr="00A26C2C">
        <w:rPr>
          <w:noProof/>
          <w:color w:val="000000" w:themeColor="text1"/>
        </w:rPr>
        <w:t>(</w:t>
      </w:r>
      <w:r w:rsidRPr="00A26C2C">
        <w:rPr>
          <w:noProof/>
          <w:color w:val="000000" w:themeColor="text1"/>
        </w:rPr>
        <w:t>2003</w:t>
      </w:r>
      <w:r w:rsidR="00D91CB8" w:rsidRPr="00A26C2C">
        <w:rPr>
          <w:noProof/>
          <w:color w:val="000000" w:themeColor="text1"/>
        </w:rPr>
        <w:t>)</w:t>
      </w:r>
      <w:r w:rsidR="002406E9" w:rsidRPr="00A26C2C">
        <w:rPr>
          <w:noProof/>
          <w:color w:val="000000" w:themeColor="text1"/>
        </w:rPr>
        <w:t>.</w:t>
      </w:r>
      <w:r w:rsidRPr="00A26C2C">
        <w:rPr>
          <w:noProof/>
          <w:color w:val="000000" w:themeColor="text1"/>
        </w:rPr>
        <w:t xml:space="preserve"> </w:t>
      </w:r>
      <w:r w:rsidR="00D91CB8" w:rsidRPr="00A26C2C">
        <w:rPr>
          <w:noProof/>
          <w:color w:val="000000" w:themeColor="text1"/>
        </w:rPr>
        <w:t>“</w:t>
      </w:r>
      <w:r w:rsidRPr="00A26C2C">
        <w:rPr>
          <w:iCs/>
          <w:noProof/>
          <w:color w:val="000000" w:themeColor="text1"/>
        </w:rPr>
        <w:t>Implication de la Paléoparasitologie dans l’Etude des Populations Anciennes de la Vallée du Nil et du Proche-Orient: Etudes de Cas.</w:t>
      </w:r>
      <w:r w:rsidR="00D91CB8" w:rsidRPr="00A26C2C">
        <w:rPr>
          <w:iCs/>
          <w:noProof/>
          <w:color w:val="000000" w:themeColor="text1"/>
        </w:rPr>
        <w:t>”</w:t>
      </w:r>
      <w:r w:rsidRPr="00A26C2C">
        <w:rPr>
          <w:i/>
          <w:noProof/>
          <w:color w:val="000000" w:themeColor="text1"/>
        </w:rPr>
        <w:t xml:space="preserve"> </w:t>
      </w:r>
      <w:r w:rsidRPr="00A26C2C">
        <w:rPr>
          <w:noProof/>
          <w:color w:val="000000" w:themeColor="text1"/>
        </w:rPr>
        <w:t>PhD Thesis: Universite de Reims Champagne-Ardenne.</w:t>
      </w:r>
    </w:p>
    <w:p w14:paraId="2327DF76" w14:textId="77777777" w:rsidR="00B408A1" w:rsidRPr="00A26C2C" w:rsidRDefault="00B408A1" w:rsidP="00447301">
      <w:pPr>
        <w:spacing w:line="480" w:lineRule="auto"/>
        <w:rPr>
          <w:color w:val="000000" w:themeColor="text1"/>
        </w:rPr>
      </w:pPr>
    </w:p>
    <w:p w14:paraId="6C284EE0" w14:textId="60B077A6" w:rsidR="001166CD" w:rsidRPr="00A26C2C" w:rsidRDefault="001166CD" w:rsidP="00447301">
      <w:pPr>
        <w:spacing w:before="100" w:beforeAutospacing="1" w:after="100" w:afterAutospacing="1" w:line="480" w:lineRule="auto"/>
        <w:rPr>
          <w:rFonts w:cs="Segoe UI"/>
          <w:color w:val="000000" w:themeColor="text1"/>
        </w:rPr>
      </w:pPr>
      <w:r w:rsidRPr="00A26C2C">
        <w:rPr>
          <w:noProof/>
          <w:color w:val="000000" w:themeColor="text1"/>
        </w:rPr>
        <w:t xml:space="preserve">Harter, S., Le Bailly, M., Janot, F. and Bouchet, F. </w:t>
      </w:r>
      <w:r w:rsidR="00D91CB8" w:rsidRPr="00A26C2C">
        <w:rPr>
          <w:noProof/>
          <w:color w:val="000000" w:themeColor="text1"/>
        </w:rPr>
        <w:t>(</w:t>
      </w:r>
      <w:r w:rsidRPr="00A26C2C">
        <w:rPr>
          <w:noProof/>
          <w:color w:val="000000" w:themeColor="text1"/>
        </w:rPr>
        <w:t>2003</w:t>
      </w:r>
      <w:r w:rsidR="00D91CB8" w:rsidRPr="00A26C2C">
        <w:rPr>
          <w:noProof/>
          <w:color w:val="000000" w:themeColor="text1"/>
        </w:rPr>
        <w:t>)</w:t>
      </w:r>
      <w:r w:rsidR="00E60134" w:rsidRPr="00A26C2C">
        <w:rPr>
          <w:noProof/>
          <w:color w:val="000000" w:themeColor="text1"/>
        </w:rPr>
        <w:t>.</w:t>
      </w:r>
      <w:r w:rsidRPr="00A26C2C">
        <w:rPr>
          <w:noProof/>
          <w:color w:val="000000" w:themeColor="text1"/>
        </w:rPr>
        <w:t xml:space="preserve"> First paleoparasitological study of embalming rejects jar found in Saqqara, Egypt</w:t>
      </w:r>
      <w:r w:rsidR="00447301" w:rsidRPr="00A26C2C">
        <w:rPr>
          <w:noProof/>
          <w:color w:val="000000" w:themeColor="text1"/>
        </w:rPr>
        <w:t>.</w:t>
      </w:r>
      <w:r w:rsidRPr="00A26C2C">
        <w:rPr>
          <w:noProof/>
          <w:color w:val="000000" w:themeColor="text1"/>
        </w:rPr>
        <w:t xml:space="preserve"> </w:t>
      </w:r>
      <w:r w:rsidRPr="00A26C2C">
        <w:rPr>
          <w:i/>
          <w:noProof/>
          <w:color w:val="000000" w:themeColor="text1"/>
        </w:rPr>
        <w:t>Mem</w:t>
      </w:r>
      <w:r w:rsidR="00D91CB8" w:rsidRPr="00A26C2C">
        <w:rPr>
          <w:i/>
          <w:noProof/>
          <w:color w:val="000000" w:themeColor="text1"/>
        </w:rPr>
        <w:t>orias do</w:t>
      </w:r>
      <w:r w:rsidR="00E60134" w:rsidRPr="00A26C2C">
        <w:rPr>
          <w:i/>
          <w:noProof/>
          <w:color w:val="000000" w:themeColor="text1"/>
        </w:rPr>
        <w:t xml:space="preserve"> </w:t>
      </w:r>
      <w:r w:rsidRPr="00A26C2C">
        <w:rPr>
          <w:i/>
          <w:noProof/>
          <w:color w:val="000000" w:themeColor="text1"/>
        </w:rPr>
        <w:t>Inst</w:t>
      </w:r>
      <w:r w:rsidR="00D91CB8" w:rsidRPr="00A26C2C">
        <w:rPr>
          <w:i/>
          <w:noProof/>
          <w:color w:val="000000" w:themeColor="text1"/>
        </w:rPr>
        <w:t>ituto</w:t>
      </w:r>
      <w:r w:rsidRPr="00A26C2C">
        <w:rPr>
          <w:i/>
          <w:noProof/>
          <w:color w:val="000000" w:themeColor="text1"/>
        </w:rPr>
        <w:t xml:space="preserve"> Oswaldo Cruz </w:t>
      </w:r>
      <w:r w:rsidRPr="00A26C2C">
        <w:rPr>
          <w:b/>
          <w:bCs/>
          <w:noProof/>
          <w:color w:val="000000" w:themeColor="text1"/>
        </w:rPr>
        <w:t>98</w:t>
      </w:r>
      <w:r w:rsidRPr="00A26C2C">
        <w:rPr>
          <w:noProof/>
          <w:color w:val="000000" w:themeColor="text1"/>
        </w:rPr>
        <w:t xml:space="preserve"> (Suppl. 1)</w:t>
      </w:r>
      <w:r w:rsidR="00E60134" w:rsidRPr="00A26C2C">
        <w:rPr>
          <w:noProof/>
          <w:color w:val="000000" w:themeColor="text1"/>
        </w:rPr>
        <w:t>,</w:t>
      </w:r>
      <w:r w:rsidRPr="00A26C2C">
        <w:rPr>
          <w:noProof/>
          <w:color w:val="000000" w:themeColor="text1"/>
        </w:rPr>
        <w:t xml:space="preserve"> 119-21.</w:t>
      </w:r>
      <w:r w:rsidR="00447301" w:rsidRPr="00A26C2C">
        <w:rPr>
          <w:noProof/>
          <w:color w:val="000000" w:themeColor="text1"/>
        </w:rPr>
        <w:t xml:space="preserve"> </w:t>
      </w:r>
      <w:r w:rsidR="00447301" w:rsidRPr="00A26C2C">
        <w:rPr>
          <w:rStyle w:val="id-label"/>
          <w:rFonts w:cs="Segoe UI"/>
          <w:color w:val="000000" w:themeColor="text1"/>
        </w:rPr>
        <w:t>DOI:</w:t>
      </w:r>
      <w:r w:rsidR="00447301" w:rsidRPr="00A26C2C">
        <w:rPr>
          <w:rStyle w:val="apple-converted-space"/>
          <w:rFonts w:cs="Segoe UI"/>
          <w:color w:val="000000" w:themeColor="text1"/>
        </w:rPr>
        <w:t> </w:t>
      </w:r>
      <w:hyperlink r:id="rId22" w:tgtFrame="_blank" w:history="1">
        <w:r w:rsidR="00447301" w:rsidRPr="00A26C2C">
          <w:rPr>
            <w:rStyle w:val="Hyperlink"/>
            <w:rFonts w:cs="Segoe UI"/>
            <w:color w:val="000000" w:themeColor="text1"/>
            <w:u w:val="none"/>
          </w:rPr>
          <w:t>10.1590/s0074-02762003000900017</w:t>
        </w:r>
      </w:hyperlink>
    </w:p>
    <w:p w14:paraId="0C9EE38D" w14:textId="77777777" w:rsidR="0080728E" w:rsidRPr="00A26C2C" w:rsidRDefault="0080728E" w:rsidP="00447301">
      <w:pPr>
        <w:spacing w:line="480" w:lineRule="auto"/>
        <w:rPr>
          <w:noProof/>
          <w:color w:val="000000" w:themeColor="text1"/>
        </w:rPr>
      </w:pPr>
    </w:p>
    <w:p w14:paraId="0DE5135A" w14:textId="3F65E9CC" w:rsidR="0080728E" w:rsidRPr="00A26C2C" w:rsidRDefault="0080728E" w:rsidP="001166CD">
      <w:pPr>
        <w:spacing w:line="480" w:lineRule="auto"/>
        <w:rPr>
          <w:iCs/>
          <w:color w:val="000000" w:themeColor="text1"/>
          <w:lang w:val="en-US"/>
        </w:rPr>
      </w:pPr>
      <w:proofErr w:type="spellStart"/>
      <w:r w:rsidRPr="00A26C2C">
        <w:rPr>
          <w:color w:val="000000" w:themeColor="text1"/>
          <w:lang w:val="en-US"/>
        </w:rPr>
        <w:lastRenderedPageBreak/>
        <w:t>Hawass</w:t>
      </w:r>
      <w:proofErr w:type="spellEnd"/>
      <w:r w:rsidRPr="00A26C2C">
        <w:rPr>
          <w:color w:val="000000" w:themeColor="text1"/>
          <w:lang w:val="en-US"/>
        </w:rPr>
        <w:t xml:space="preserve">, Z., Gad, Y., Ismail, S., </w:t>
      </w:r>
      <w:proofErr w:type="spellStart"/>
      <w:r w:rsidRPr="00A26C2C">
        <w:rPr>
          <w:color w:val="000000" w:themeColor="text1"/>
          <w:lang w:val="en-US"/>
        </w:rPr>
        <w:t>Khairat</w:t>
      </w:r>
      <w:proofErr w:type="spellEnd"/>
      <w:r w:rsidRPr="00A26C2C">
        <w:rPr>
          <w:color w:val="000000" w:themeColor="text1"/>
          <w:lang w:val="en-US"/>
        </w:rPr>
        <w:t xml:space="preserve">, R., </w:t>
      </w:r>
      <w:proofErr w:type="spellStart"/>
      <w:r w:rsidRPr="00A26C2C">
        <w:rPr>
          <w:color w:val="000000" w:themeColor="text1"/>
          <w:lang w:val="en-US"/>
        </w:rPr>
        <w:t>Fathalla</w:t>
      </w:r>
      <w:proofErr w:type="spellEnd"/>
      <w:r w:rsidRPr="00A26C2C">
        <w:rPr>
          <w:color w:val="000000" w:themeColor="text1"/>
          <w:lang w:val="en-US"/>
        </w:rPr>
        <w:t xml:space="preserve">, D., Hasan, N., Ahmed, A., </w:t>
      </w:r>
      <w:proofErr w:type="spellStart"/>
      <w:r w:rsidRPr="00A26C2C">
        <w:rPr>
          <w:color w:val="000000" w:themeColor="text1"/>
          <w:lang w:val="en-US"/>
        </w:rPr>
        <w:t>Elleithy</w:t>
      </w:r>
      <w:proofErr w:type="spellEnd"/>
      <w:r w:rsidRPr="00A26C2C">
        <w:rPr>
          <w:color w:val="000000" w:themeColor="text1"/>
          <w:lang w:val="en-US"/>
        </w:rPr>
        <w:t xml:space="preserve">, H., Ball, M., </w:t>
      </w:r>
      <w:proofErr w:type="spellStart"/>
      <w:r w:rsidRPr="00A26C2C">
        <w:rPr>
          <w:color w:val="000000" w:themeColor="text1"/>
          <w:lang w:val="en-US"/>
        </w:rPr>
        <w:t>Gaballah</w:t>
      </w:r>
      <w:proofErr w:type="spellEnd"/>
      <w:r w:rsidRPr="00A26C2C">
        <w:rPr>
          <w:color w:val="000000" w:themeColor="text1"/>
          <w:lang w:val="en-US"/>
        </w:rPr>
        <w:t xml:space="preserve">, F., </w:t>
      </w:r>
      <w:proofErr w:type="spellStart"/>
      <w:r w:rsidRPr="00A26C2C">
        <w:rPr>
          <w:color w:val="000000" w:themeColor="text1"/>
          <w:lang w:val="en-US"/>
        </w:rPr>
        <w:t>Wasef</w:t>
      </w:r>
      <w:proofErr w:type="spellEnd"/>
      <w:r w:rsidRPr="00A26C2C">
        <w:rPr>
          <w:color w:val="000000" w:themeColor="text1"/>
          <w:lang w:val="en-US"/>
        </w:rPr>
        <w:t xml:space="preserve">, S., </w:t>
      </w:r>
      <w:proofErr w:type="spellStart"/>
      <w:r w:rsidRPr="00A26C2C">
        <w:rPr>
          <w:color w:val="000000" w:themeColor="text1"/>
          <w:lang w:val="en-US"/>
        </w:rPr>
        <w:t>Fateen</w:t>
      </w:r>
      <w:proofErr w:type="spellEnd"/>
      <w:r w:rsidRPr="00A26C2C">
        <w:rPr>
          <w:color w:val="000000" w:themeColor="text1"/>
          <w:lang w:val="en-US"/>
        </w:rPr>
        <w:t xml:space="preserve">, M., Amer, H., </w:t>
      </w:r>
      <w:proofErr w:type="spellStart"/>
      <w:r w:rsidRPr="00A26C2C">
        <w:rPr>
          <w:color w:val="000000" w:themeColor="text1"/>
          <w:lang w:val="en-US"/>
        </w:rPr>
        <w:t>Gostner</w:t>
      </w:r>
      <w:proofErr w:type="spellEnd"/>
      <w:r w:rsidRPr="00A26C2C">
        <w:rPr>
          <w:color w:val="000000" w:themeColor="text1"/>
          <w:lang w:val="en-US"/>
        </w:rPr>
        <w:t xml:space="preserve">, P., Selim, A., Zink, A., </w:t>
      </w:r>
      <w:r w:rsidR="00B338A5" w:rsidRPr="00A26C2C">
        <w:rPr>
          <w:color w:val="000000" w:themeColor="text1"/>
          <w:lang w:val="en-US"/>
        </w:rPr>
        <w:t xml:space="preserve">and </w:t>
      </w:r>
      <w:proofErr w:type="spellStart"/>
      <w:r w:rsidRPr="00A26C2C">
        <w:rPr>
          <w:color w:val="000000" w:themeColor="text1"/>
          <w:lang w:val="en-US"/>
        </w:rPr>
        <w:t>Pusch</w:t>
      </w:r>
      <w:proofErr w:type="spellEnd"/>
      <w:r w:rsidRPr="00A26C2C">
        <w:rPr>
          <w:color w:val="000000" w:themeColor="text1"/>
          <w:lang w:val="en-US"/>
        </w:rPr>
        <w:t xml:space="preserve">, C.M. </w:t>
      </w:r>
      <w:r w:rsidR="00B338A5" w:rsidRPr="00A26C2C">
        <w:rPr>
          <w:color w:val="000000" w:themeColor="text1"/>
          <w:lang w:val="en-US"/>
        </w:rPr>
        <w:t>(</w:t>
      </w:r>
      <w:r w:rsidRPr="00A26C2C">
        <w:rPr>
          <w:color w:val="000000" w:themeColor="text1"/>
          <w:lang w:val="en-US"/>
        </w:rPr>
        <w:t>2010</w:t>
      </w:r>
      <w:r w:rsidR="00B338A5" w:rsidRPr="00A26C2C">
        <w:rPr>
          <w:color w:val="000000" w:themeColor="text1"/>
          <w:lang w:val="en-US"/>
        </w:rPr>
        <w:t>)</w:t>
      </w:r>
      <w:r w:rsidR="00E60134" w:rsidRPr="00A26C2C">
        <w:rPr>
          <w:color w:val="000000" w:themeColor="text1"/>
          <w:lang w:val="en-US"/>
        </w:rPr>
        <w:t>.</w:t>
      </w:r>
      <w:r w:rsidRPr="00A26C2C">
        <w:rPr>
          <w:color w:val="000000" w:themeColor="text1"/>
          <w:lang w:val="en-US"/>
        </w:rPr>
        <w:t xml:space="preserve"> Ancestry and pathology in King </w:t>
      </w:r>
      <w:proofErr w:type="spellStart"/>
      <w:r w:rsidRPr="00A26C2C">
        <w:rPr>
          <w:color w:val="000000" w:themeColor="text1"/>
          <w:lang w:val="en-US"/>
        </w:rPr>
        <w:t>Tuthankhamun’s</w:t>
      </w:r>
      <w:proofErr w:type="spellEnd"/>
      <w:r w:rsidRPr="00A26C2C">
        <w:rPr>
          <w:color w:val="000000" w:themeColor="text1"/>
          <w:lang w:val="en-US"/>
        </w:rPr>
        <w:t xml:space="preserve"> family</w:t>
      </w:r>
      <w:r w:rsidR="00E60134" w:rsidRPr="00A26C2C">
        <w:rPr>
          <w:color w:val="000000" w:themeColor="text1"/>
          <w:lang w:val="en-US"/>
        </w:rPr>
        <w:t>.</w:t>
      </w:r>
      <w:r w:rsidRPr="00A26C2C">
        <w:rPr>
          <w:color w:val="000000" w:themeColor="text1"/>
          <w:lang w:val="en-US"/>
        </w:rPr>
        <w:t xml:space="preserve"> </w:t>
      </w:r>
      <w:r w:rsidRPr="00A26C2C">
        <w:rPr>
          <w:i/>
          <w:color w:val="000000" w:themeColor="text1"/>
          <w:lang w:val="en-US"/>
        </w:rPr>
        <w:t>J</w:t>
      </w:r>
      <w:r w:rsidR="00B338A5" w:rsidRPr="00A26C2C">
        <w:rPr>
          <w:i/>
          <w:color w:val="000000" w:themeColor="text1"/>
          <w:lang w:val="en-US"/>
        </w:rPr>
        <w:t xml:space="preserve">ournal of the </w:t>
      </w:r>
      <w:r w:rsidRPr="00A26C2C">
        <w:rPr>
          <w:i/>
          <w:color w:val="000000" w:themeColor="text1"/>
          <w:lang w:val="en-US"/>
        </w:rPr>
        <w:t>Am</w:t>
      </w:r>
      <w:r w:rsidR="00B338A5" w:rsidRPr="00A26C2C">
        <w:rPr>
          <w:i/>
          <w:color w:val="000000" w:themeColor="text1"/>
          <w:lang w:val="en-US"/>
        </w:rPr>
        <w:t>erican</w:t>
      </w:r>
      <w:r w:rsidR="00E60134" w:rsidRPr="00A26C2C">
        <w:rPr>
          <w:i/>
          <w:color w:val="000000" w:themeColor="text1"/>
          <w:lang w:val="en-US"/>
        </w:rPr>
        <w:t xml:space="preserve"> </w:t>
      </w:r>
      <w:r w:rsidRPr="00A26C2C">
        <w:rPr>
          <w:i/>
          <w:color w:val="000000" w:themeColor="text1"/>
          <w:lang w:val="en-US"/>
        </w:rPr>
        <w:t>Med</w:t>
      </w:r>
      <w:r w:rsidR="00B338A5" w:rsidRPr="00A26C2C">
        <w:rPr>
          <w:i/>
          <w:color w:val="000000" w:themeColor="text1"/>
          <w:lang w:val="en-US"/>
        </w:rPr>
        <w:t>ical</w:t>
      </w:r>
      <w:r w:rsidR="00E60134" w:rsidRPr="00A26C2C">
        <w:rPr>
          <w:i/>
          <w:color w:val="000000" w:themeColor="text1"/>
          <w:lang w:val="en-US"/>
        </w:rPr>
        <w:t xml:space="preserve"> </w:t>
      </w:r>
      <w:r w:rsidRPr="00A26C2C">
        <w:rPr>
          <w:i/>
          <w:color w:val="000000" w:themeColor="text1"/>
          <w:lang w:val="en-US"/>
        </w:rPr>
        <w:t>Ass</w:t>
      </w:r>
      <w:r w:rsidR="00B338A5" w:rsidRPr="00A26C2C">
        <w:rPr>
          <w:i/>
          <w:color w:val="000000" w:themeColor="text1"/>
          <w:lang w:val="en-US"/>
        </w:rPr>
        <w:t>ociation</w:t>
      </w:r>
      <w:r w:rsidRPr="00A26C2C">
        <w:rPr>
          <w:iCs/>
          <w:color w:val="000000" w:themeColor="text1"/>
          <w:lang w:val="en-US"/>
        </w:rPr>
        <w:t xml:space="preserve"> (JAMA)</w:t>
      </w:r>
      <w:r w:rsidRPr="00A26C2C">
        <w:rPr>
          <w:color w:val="000000" w:themeColor="text1"/>
          <w:lang w:val="en-US"/>
        </w:rPr>
        <w:t xml:space="preserve"> </w:t>
      </w:r>
      <w:r w:rsidRPr="00A26C2C">
        <w:rPr>
          <w:b/>
          <w:bCs/>
          <w:color w:val="000000" w:themeColor="text1"/>
          <w:lang w:val="en-US"/>
        </w:rPr>
        <w:t>303</w:t>
      </w:r>
      <w:r w:rsidR="00E60134" w:rsidRPr="00A26C2C">
        <w:rPr>
          <w:color w:val="000000" w:themeColor="text1"/>
          <w:lang w:val="en-US"/>
        </w:rPr>
        <w:t>,</w:t>
      </w:r>
      <w:r w:rsidRPr="00A26C2C">
        <w:rPr>
          <w:color w:val="000000" w:themeColor="text1"/>
          <w:lang w:val="en-US"/>
        </w:rPr>
        <w:t xml:space="preserve"> 638–647.</w:t>
      </w:r>
      <w:r w:rsidR="00447301" w:rsidRPr="00A26C2C">
        <w:rPr>
          <w:color w:val="000000" w:themeColor="text1"/>
          <w:lang w:val="en-US"/>
        </w:rPr>
        <w:t xml:space="preserve"> </w:t>
      </w:r>
      <w:r w:rsidR="00447301" w:rsidRPr="00A26C2C">
        <w:rPr>
          <w:color w:val="000000" w:themeColor="text1"/>
        </w:rPr>
        <w:t>doi:10.1001/jama.2010.121</w:t>
      </w:r>
    </w:p>
    <w:p w14:paraId="20760EF3" w14:textId="77777777" w:rsidR="001166CD" w:rsidRPr="00A26C2C" w:rsidRDefault="001166CD" w:rsidP="00F154C8">
      <w:pPr>
        <w:spacing w:line="480" w:lineRule="auto"/>
        <w:rPr>
          <w:color w:val="000000" w:themeColor="text1"/>
        </w:rPr>
      </w:pPr>
    </w:p>
    <w:p w14:paraId="5723B4E9" w14:textId="0030778A" w:rsidR="001E0D60" w:rsidRPr="00A26C2C" w:rsidRDefault="001E0D60" w:rsidP="00F154C8">
      <w:pPr>
        <w:spacing w:line="480" w:lineRule="auto"/>
        <w:rPr>
          <w:color w:val="000000" w:themeColor="text1"/>
        </w:rPr>
      </w:pPr>
      <w:r w:rsidRPr="00A26C2C">
        <w:rPr>
          <w:noProof/>
          <w:color w:val="000000" w:themeColor="text1"/>
        </w:rPr>
        <w:t xml:space="preserve">Hedrick, P.W. </w:t>
      </w:r>
      <w:r w:rsidR="00B338A5" w:rsidRPr="00A26C2C">
        <w:rPr>
          <w:noProof/>
          <w:color w:val="000000" w:themeColor="text1"/>
        </w:rPr>
        <w:t>(</w:t>
      </w:r>
      <w:r w:rsidRPr="00A26C2C">
        <w:rPr>
          <w:noProof/>
          <w:color w:val="000000" w:themeColor="text1"/>
        </w:rPr>
        <w:t>2012</w:t>
      </w:r>
      <w:r w:rsidR="00B338A5" w:rsidRPr="00A26C2C">
        <w:rPr>
          <w:noProof/>
          <w:color w:val="000000" w:themeColor="text1"/>
        </w:rPr>
        <w:t>)</w:t>
      </w:r>
      <w:r w:rsidR="00E60134" w:rsidRPr="00A26C2C">
        <w:rPr>
          <w:noProof/>
          <w:color w:val="000000" w:themeColor="text1"/>
        </w:rPr>
        <w:t>.</w:t>
      </w:r>
      <w:r w:rsidRPr="00A26C2C">
        <w:rPr>
          <w:noProof/>
          <w:color w:val="000000" w:themeColor="text1"/>
        </w:rPr>
        <w:t xml:space="preserve"> Resistance to malaria in humans: the impact of strong, recent selection. </w:t>
      </w:r>
      <w:r w:rsidRPr="00A26C2C">
        <w:rPr>
          <w:i/>
          <w:noProof/>
          <w:color w:val="000000" w:themeColor="text1"/>
        </w:rPr>
        <w:t>Malaria J</w:t>
      </w:r>
      <w:r w:rsidR="00B338A5" w:rsidRPr="00A26C2C">
        <w:rPr>
          <w:i/>
          <w:noProof/>
          <w:color w:val="000000" w:themeColor="text1"/>
        </w:rPr>
        <w:t>ournal</w:t>
      </w:r>
      <w:r w:rsidRPr="00A26C2C">
        <w:rPr>
          <w:noProof/>
          <w:color w:val="000000" w:themeColor="text1"/>
        </w:rPr>
        <w:t xml:space="preserve"> </w:t>
      </w:r>
      <w:r w:rsidRPr="00A26C2C">
        <w:rPr>
          <w:b/>
          <w:bCs/>
          <w:noProof/>
          <w:color w:val="000000" w:themeColor="text1"/>
        </w:rPr>
        <w:t>11</w:t>
      </w:r>
      <w:r w:rsidR="00E60134" w:rsidRPr="00A26C2C">
        <w:rPr>
          <w:noProof/>
          <w:color w:val="000000" w:themeColor="text1"/>
        </w:rPr>
        <w:t>,</w:t>
      </w:r>
      <w:r w:rsidRPr="00A26C2C">
        <w:rPr>
          <w:noProof/>
          <w:color w:val="000000" w:themeColor="text1"/>
        </w:rPr>
        <w:t xml:space="preserve"> 349.</w:t>
      </w:r>
      <w:r w:rsidR="00447301" w:rsidRPr="00A26C2C">
        <w:rPr>
          <w:noProof/>
          <w:color w:val="000000" w:themeColor="text1"/>
        </w:rPr>
        <w:t xml:space="preserve"> </w:t>
      </w:r>
      <w:r w:rsidR="00447301" w:rsidRPr="00A26C2C">
        <w:rPr>
          <w:rFonts w:cs="Segoe UI"/>
          <w:color w:val="000000" w:themeColor="text1"/>
          <w:shd w:val="clear" w:color="auto" w:fill="FFFFFF"/>
        </w:rPr>
        <w:t>https://doi.org/10.1186/1475-2875-11-349</w:t>
      </w:r>
    </w:p>
    <w:p w14:paraId="2749DA07" w14:textId="77777777" w:rsidR="001E0D60" w:rsidRPr="00A26C2C" w:rsidRDefault="001E0D60" w:rsidP="00EB6B13">
      <w:pPr>
        <w:spacing w:line="480" w:lineRule="auto"/>
        <w:rPr>
          <w:color w:val="000000" w:themeColor="text1"/>
        </w:rPr>
      </w:pPr>
    </w:p>
    <w:p w14:paraId="0E4A5C43" w14:textId="3CF7744B" w:rsidR="00EB6B13" w:rsidRPr="00A26C2C" w:rsidRDefault="00F154C8" w:rsidP="00EB6B13">
      <w:pPr>
        <w:spacing w:line="480" w:lineRule="auto"/>
        <w:rPr>
          <w:color w:val="000000" w:themeColor="text1"/>
        </w:rPr>
      </w:pPr>
      <w:r w:rsidRPr="00A26C2C">
        <w:rPr>
          <w:color w:val="000000" w:themeColor="text1"/>
          <w:lang w:val="en-US"/>
        </w:rPr>
        <w:t>Hibbs, A.</w:t>
      </w:r>
      <w:r w:rsidR="005F33F6" w:rsidRPr="00A26C2C">
        <w:rPr>
          <w:color w:val="000000" w:themeColor="text1"/>
          <w:lang w:val="en-US"/>
        </w:rPr>
        <w:t xml:space="preserve"> </w:t>
      </w:r>
      <w:r w:rsidRPr="00A26C2C">
        <w:rPr>
          <w:color w:val="000000" w:themeColor="text1"/>
          <w:lang w:val="en-US"/>
        </w:rPr>
        <w:t xml:space="preserve">C., </w:t>
      </w:r>
      <w:proofErr w:type="spellStart"/>
      <w:r w:rsidRPr="00A26C2C">
        <w:rPr>
          <w:color w:val="000000" w:themeColor="text1"/>
          <w:lang w:val="en-US"/>
        </w:rPr>
        <w:t>Secor</w:t>
      </w:r>
      <w:proofErr w:type="spellEnd"/>
      <w:r w:rsidRPr="00A26C2C">
        <w:rPr>
          <w:color w:val="000000" w:themeColor="text1"/>
          <w:lang w:val="en-US"/>
        </w:rPr>
        <w:t>, W.</w:t>
      </w:r>
      <w:r w:rsidR="005F33F6" w:rsidRPr="00A26C2C">
        <w:rPr>
          <w:color w:val="000000" w:themeColor="text1"/>
          <w:lang w:val="en-US"/>
        </w:rPr>
        <w:t xml:space="preserve"> </w:t>
      </w:r>
      <w:r w:rsidRPr="00A26C2C">
        <w:rPr>
          <w:color w:val="000000" w:themeColor="text1"/>
          <w:lang w:val="en-US"/>
        </w:rPr>
        <w:t xml:space="preserve">E., Van </w:t>
      </w:r>
      <w:proofErr w:type="spellStart"/>
      <w:r w:rsidRPr="00A26C2C">
        <w:rPr>
          <w:color w:val="000000" w:themeColor="text1"/>
          <w:lang w:val="en-US"/>
        </w:rPr>
        <w:t>Gerven</w:t>
      </w:r>
      <w:proofErr w:type="spellEnd"/>
      <w:r w:rsidRPr="00A26C2C">
        <w:rPr>
          <w:color w:val="000000" w:themeColor="text1"/>
          <w:lang w:val="en-US"/>
        </w:rPr>
        <w:t xml:space="preserve">, D., </w:t>
      </w:r>
      <w:r w:rsidR="005F33F6" w:rsidRPr="00A26C2C">
        <w:rPr>
          <w:color w:val="000000" w:themeColor="text1"/>
          <w:lang w:val="en-US"/>
        </w:rPr>
        <w:t xml:space="preserve">and </w:t>
      </w:r>
      <w:proofErr w:type="spellStart"/>
      <w:r w:rsidRPr="00A26C2C">
        <w:rPr>
          <w:color w:val="000000" w:themeColor="text1"/>
          <w:lang w:val="en-US"/>
        </w:rPr>
        <w:t>Armelagos</w:t>
      </w:r>
      <w:proofErr w:type="spellEnd"/>
      <w:r w:rsidRPr="00A26C2C">
        <w:rPr>
          <w:color w:val="000000" w:themeColor="text1"/>
          <w:lang w:val="en-US"/>
        </w:rPr>
        <w:t xml:space="preserve">, G. </w:t>
      </w:r>
      <w:r w:rsidR="005F33F6" w:rsidRPr="00A26C2C">
        <w:rPr>
          <w:color w:val="000000" w:themeColor="text1"/>
          <w:lang w:val="en-US"/>
        </w:rPr>
        <w:t>(</w:t>
      </w:r>
      <w:r w:rsidRPr="00A26C2C">
        <w:rPr>
          <w:color w:val="000000" w:themeColor="text1"/>
          <w:lang w:val="en-US"/>
        </w:rPr>
        <w:t>2011</w:t>
      </w:r>
      <w:r w:rsidR="005F33F6" w:rsidRPr="00A26C2C">
        <w:rPr>
          <w:color w:val="000000" w:themeColor="text1"/>
          <w:lang w:val="en-US"/>
        </w:rPr>
        <w:t>)</w:t>
      </w:r>
      <w:r w:rsidR="00911AC7" w:rsidRPr="00A26C2C">
        <w:rPr>
          <w:color w:val="000000" w:themeColor="text1"/>
          <w:lang w:val="en-US"/>
        </w:rPr>
        <w:t>.</w:t>
      </w:r>
      <w:r w:rsidRPr="00A26C2C">
        <w:rPr>
          <w:color w:val="000000" w:themeColor="text1"/>
          <w:lang w:val="en-US"/>
        </w:rPr>
        <w:t xml:space="preserve"> Irrigation and infection: the immunoepidemiology of schistosomiasis in Ancient Nubia</w:t>
      </w:r>
      <w:r w:rsidR="005F33F6" w:rsidRPr="00A26C2C">
        <w:rPr>
          <w:color w:val="000000" w:themeColor="text1"/>
          <w:lang w:val="en-US"/>
        </w:rPr>
        <w:t>.</w:t>
      </w:r>
      <w:r w:rsidRPr="00A26C2C">
        <w:rPr>
          <w:color w:val="000000" w:themeColor="text1"/>
          <w:lang w:val="en-US"/>
        </w:rPr>
        <w:t xml:space="preserve"> </w:t>
      </w:r>
      <w:r w:rsidRPr="00A26C2C">
        <w:rPr>
          <w:i/>
          <w:color w:val="000000" w:themeColor="text1"/>
          <w:lang w:val="en-US"/>
        </w:rPr>
        <w:t>Am</w:t>
      </w:r>
      <w:r w:rsidR="005F33F6" w:rsidRPr="00A26C2C">
        <w:rPr>
          <w:i/>
          <w:color w:val="000000" w:themeColor="text1"/>
          <w:lang w:val="en-US"/>
        </w:rPr>
        <w:t>erican</w:t>
      </w:r>
      <w:r w:rsidRPr="00A26C2C">
        <w:rPr>
          <w:i/>
          <w:color w:val="000000" w:themeColor="text1"/>
          <w:lang w:val="en-US"/>
        </w:rPr>
        <w:t xml:space="preserve"> J</w:t>
      </w:r>
      <w:r w:rsidR="005F33F6" w:rsidRPr="00A26C2C">
        <w:rPr>
          <w:i/>
          <w:color w:val="000000" w:themeColor="text1"/>
          <w:lang w:val="en-US"/>
        </w:rPr>
        <w:t>ournal of</w:t>
      </w:r>
      <w:r w:rsidR="00911AC7" w:rsidRPr="00A26C2C">
        <w:rPr>
          <w:i/>
          <w:color w:val="000000" w:themeColor="text1"/>
          <w:lang w:val="en-US"/>
        </w:rPr>
        <w:t xml:space="preserve"> </w:t>
      </w:r>
      <w:r w:rsidRPr="00A26C2C">
        <w:rPr>
          <w:i/>
          <w:color w:val="000000" w:themeColor="text1"/>
          <w:lang w:val="en-US"/>
        </w:rPr>
        <w:t>Phy</w:t>
      </w:r>
      <w:r w:rsidR="00911AC7" w:rsidRPr="00A26C2C">
        <w:rPr>
          <w:i/>
          <w:color w:val="000000" w:themeColor="text1"/>
          <w:lang w:val="en-US"/>
        </w:rPr>
        <w:t>s</w:t>
      </w:r>
      <w:r w:rsidR="005F33F6" w:rsidRPr="00A26C2C">
        <w:rPr>
          <w:i/>
          <w:color w:val="000000" w:themeColor="text1"/>
          <w:lang w:val="en-US"/>
        </w:rPr>
        <w:t>ical</w:t>
      </w:r>
      <w:r w:rsidRPr="00A26C2C">
        <w:rPr>
          <w:i/>
          <w:color w:val="000000" w:themeColor="text1"/>
          <w:lang w:val="en-US"/>
        </w:rPr>
        <w:t xml:space="preserve"> Anthropol</w:t>
      </w:r>
      <w:r w:rsidR="005F33F6" w:rsidRPr="00A26C2C">
        <w:rPr>
          <w:i/>
          <w:color w:val="000000" w:themeColor="text1"/>
          <w:lang w:val="en-US"/>
        </w:rPr>
        <w:t>ogy</w:t>
      </w:r>
      <w:r w:rsidRPr="00A26C2C">
        <w:rPr>
          <w:i/>
          <w:color w:val="000000" w:themeColor="text1"/>
          <w:lang w:val="en-US"/>
        </w:rPr>
        <w:t xml:space="preserve"> </w:t>
      </w:r>
      <w:r w:rsidRPr="00A26C2C">
        <w:rPr>
          <w:b/>
          <w:bCs/>
          <w:color w:val="000000" w:themeColor="text1"/>
          <w:lang w:val="en-US"/>
        </w:rPr>
        <w:t>145</w:t>
      </w:r>
      <w:r w:rsidR="00911AC7" w:rsidRPr="00A26C2C">
        <w:rPr>
          <w:color w:val="000000" w:themeColor="text1"/>
          <w:lang w:val="en-US"/>
        </w:rPr>
        <w:t>,</w:t>
      </w:r>
      <w:r w:rsidRPr="00A26C2C">
        <w:rPr>
          <w:color w:val="000000" w:themeColor="text1"/>
          <w:lang w:val="en-US"/>
        </w:rPr>
        <w:t xml:space="preserve"> 290-98.</w:t>
      </w:r>
      <w:r w:rsidR="00EB6B13" w:rsidRPr="00A26C2C">
        <w:rPr>
          <w:color w:val="000000" w:themeColor="text1"/>
          <w:lang w:val="en-US"/>
        </w:rPr>
        <w:t xml:space="preserve"> </w:t>
      </w:r>
      <w:r w:rsidR="00EB6B13" w:rsidRPr="00A26C2C">
        <w:rPr>
          <w:rStyle w:val="apple-converted-space"/>
          <w:rFonts w:cs="Open Sans"/>
          <w:color w:val="000000" w:themeColor="text1"/>
          <w:shd w:val="clear" w:color="auto" w:fill="FFFFFF"/>
        </w:rPr>
        <w:t> </w:t>
      </w:r>
    </w:p>
    <w:p w14:paraId="55C23701" w14:textId="77777777" w:rsidR="00EB6B13" w:rsidRPr="00A26C2C" w:rsidRDefault="00A26C2C" w:rsidP="00EB6B13">
      <w:pPr>
        <w:spacing w:line="480" w:lineRule="auto"/>
        <w:rPr>
          <w:rFonts w:cs="Open Sans"/>
          <w:color w:val="000000" w:themeColor="text1"/>
        </w:rPr>
      </w:pPr>
      <w:hyperlink r:id="rId23" w:history="1">
        <w:r w:rsidR="00EB6B13" w:rsidRPr="00A26C2C">
          <w:rPr>
            <w:rStyle w:val="Hyperlink"/>
            <w:rFonts w:cs="Open Sans"/>
            <w:color w:val="000000" w:themeColor="text1"/>
            <w:u w:val="none"/>
          </w:rPr>
          <w:t>https://doi.org/10.1002/ajpa.21493</w:t>
        </w:r>
      </w:hyperlink>
    </w:p>
    <w:p w14:paraId="050B97DA" w14:textId="77777777" w:rsidR="00F154C8" w:rsidRPr="00A26C2C" w:rsidRDefault="00F154C8" w:rsidP="00F154C8">
      <w:pPr>
        <w:spacing w:line="480" w:lineRule="auto"/>
        <w:rPr>
          <w:color w:val="000000" w:themeColor="text1"/>
        </w:rPr>
      </w:pPr>
    </w:p>
    <w:p w14:paraId="7C9F5A18" w14:textId="1269268A" w:rsidR="002E7D80" w:rsidRPr="00A26C2C" w:rsidRDefault="002E7D80" w:rsidP="00F154C8">
      <w:pPr>
        <w:spacing w:line="480" w:lineRule="auto"/>
        <w:rPr>
          <w:noProof/>
          <w:color w:val="000000" w:themeColor="text1"/>
        </w:rPr>
      </w:pPr>
      <w:r w:rsidRPr="00A26C2C">
        <w:rPr>
          <w:noProof/>
          <w:color w:val="000000" w:themeColor="text1"/>
        </w:rPr>
        <w:t xml:space="preserve">Horne, P.D. </w:t>
      </w:r>
      <w:r w:rsidR="005F33F6" w:rsidRPr="00A26C2C">
        <w:rPr>
          <w:noProof/>
          <w:color w:val="000000" w:themeColor="text1"/>
        </w:rPr>
        <w:t>(</w:t>
      </w:r>
      <w:r w:rsidRPr="00A26C2C">
        <w:rPr>
          <w:noProof/>
          <w:color w:val="000000" w:themeColor="text1"/>
        </w:rPr>
        <w:t>2002</w:t>
      </w:r>
      <w:r w:rsidR="005F33F6" w:rsidRPr="00A26C2C">
        <w:rPr>
          <w:noProof/>
          <w:color w:val="000000" w:themeColor="text1"/>
        </w:rPr>
        <w:t>)</w:t>
      </w:r>
      <w:r w:rsidR="00911AC7" w:rsidRPr="00A26C2C">
        <w:rPr>
          <w:noProof/>
          <w:color w:val="000000" w:themeColor="text1"/>
        </w:rPr>
        <w:t>.</w:t>
      </w:r>
      <w:r w:rsidRPr="00A26C2C">
        <w:rPr>
          <w:noProof/>
          <w:color w:val="000000" w:themeColor="text1"/>
        </w:rPr>
        <w:t xml:space="preserve"> First evidence of Enterobiasis in ancient Egypt</w:t>
      </w:r>
      <w:r w:rsidR="00911AC7" w:rsidRPr="00A26C2C">
        <w:rPr>
          <w:noProof/>
          <w:color w:val="000000" w:themeColor="text1"/>
        </w:rPr>
        <w:t>.</w:t>
      </w:r>
      <w:r w:rsidRPr="00A26C2C">
        <w:rPr>
          <w:noProof/>
          <w:color w:val="000000" w:themeColor="text1"/>
        </w:rPr>
        <w:t xml:space="preserve"> J</w:t>
      </w:r>
      <w:r w:rsidR="005F33F6" w:rsidRPr="00A26C2C">
        <w:rPr>
          <w:noProof/>
          <w:color w:val="000000" w:themeColor="text1"/>
        </w:rPr>
        <w:t>ournal of</w:t>
      </w:r>
      <w:r w:rsidR="00911AC7" w:rsidRPr="00A26C2C">
        <w:rPr>
          <w:noProof/>
          <w:color w:val="000000" w:themeColor="text1"/>
        </w:rPr>
        <w:t xml:space="preserve"> </w:t>
      </w:r>
      <w:r w:rsidRPr="00A26C2C">
        <w:rPr>
          <w:noProof/>
          <w:color w:val="000000" w:themeColor="text1"/>
        </w:rPr>
        <w:t>Parasit</w:t>
      </w:r>
      <w:r w:rsidR="005F33F6" w:rsidRPr="00A26C2C">
        <w:rPr>
          <w:noProof/>
          <w:color w:val="000000" w:themeColor="text1"/>
        </w:rPr>
        <w:t>ology</w:t>
      </w:r>
      <w:r w:rsidRPr="00A26C2C">
        <w:rPr>
          <w:noProof/>
          <w:color w:val="000000" w:themeColor="text1"/>
        </w:rPr>
        <w:t xml:space="preserve"> </w:t>
      </w:r>
      <w:r w:rsidRPr="00A26C2C">
        <w:rPr>
          <w:b/>
          <w:bCs/>
          <w:noProof/>
          <w:color w:val="000000" w:themeColor="text1"/>
        </w:rPr>
        <w:t>88</w:t>
      </w:r>
      <w:r w:rsidR="00911AC7" w:rsidRPr="00A26C2C">
        <w:rPr>
          <w:noProof/>
          <w:color w:val="000000" w:themeColor="text1"/>
        </w:rPr>
        <w:t xml:space="preserve">, </w:t>
      </w:r>
      <w:r w:rsidRPr="00A26C2C">
        <w:rPr>
          <w:noProof/>
          <w:color w:val="000000" w:themeColor="text1"/>
        </w:rPr>
        <w:t>1019-21.</w:t>
      </w:r>
      <w:r w:rsidR="00EB6B13" w:rsidRPr="00A26C2C">
        <w:rPr>
          <w:noProof/>
          <w:color w:val="000000" w:themeColor="text1"/>
        </w:rPr>
        <w:t xml:space="preserve"> </w:t>
      </w:r>
      <w:r w:rsidR="00EB6B13" w:rsidRPr="00A26C2C">
        <w:rPr>
          <w:color w:val="000000" w:themeColor="text1"/>
          <w:spacing w:val="-5"/>
        </w:rPr>
        <w:t>https://doi.org/10.2307/3285550</w:t>
      </w:r>
    </w:p>
    <w:p w14:paraId="6AA67F77" w14:textId="77777777" w:rsidR="00B82FBE" w:rsidRPr="00A26C2C" w:rsidRDefault="00B82FBE" w:rsidP="00F154C8">
      <w:pPr>
        <w:spacing w:line="480" w:lineRule="auto"/>
        <w:rPr>
          <w:noProof/>
          <w:color w:val="000000" w:themeColor="text1"/>
        </w:rPr>
      </w:pPr>
    </w:p>
    <w:p w14:paraId="71859657" w14:textId="71919433" w:rsidR="00B82FBE" w:rsidRPr="00A26C2C" w:rsidRDefault="00B82FBE" w:rsidP="00F154C8">
      <w:pPr>
        <w:spacing w:line="480" w:lineRule="auto"/>
        <w:rPr>
          <w:color w:val="000000" w:themeColor="text1"/>
        </w:rPr>
      </w:pPr>
      <w:r w:rsidRPr="00A26C2C">
        <w:rPr>
          <w:noProof/>
          <w:color w:val="000000" w:themeColor="text1"/>
        </w:rPr>
        <w:t xml:space="preserve">Horne, P., </w:t>
      </w:r>
      <w:r w:rsidR="005F33F6" w:rsidRPr="00A26C2C">
        <w:rPr>
          <w:noProof/>
          <w:color w:val="000000" w:themeColor="text1"/>
        </w:rPr>
        <w:t xml:space="preserve">and </w:t>
      </w:r>
      <w:r w:rsidRPr="00A26C2C">
        <w:rPr>
          <w:noProof/>
          <w:color w:val="000000" w:themeColor="text1"/>
        </w:rPr>
        <w:t xml:space="preserve">Redford, S. </w:t>
      </w:r>
      <w:r w:rsidR="005F33F6" w:rsidRPr="00A26C2C">
        <w:rPr>
          <w:noProof/>
          <w:color w:val="000000" w:themeColor="text1"/>
        </w:rPr>
        <w:t>(</w:t>
      </w:r>
      <w:r w:rsidRPr="00A26C2C">
        <w:rPr>
          <w:noProof/>
          <w:color w:val="000000" w:themeColor="text1"/>
        </w:rPr>
        <w:t>1995</w:t>
      </w:r>
      <w:r w:rsidR="005F33F6" w:rsidRPr="00A26C2C">
        <w:rPr>
          <w:noProof/>
          <w:color w:val="000000" w:themeColor="text1"/>
        </w:rPr>
        <w:t>)</w:t>
      </w:r>
      <w:r w:rsidR="00911AC7" w:rsidRPr="00A26C2C">
        <w:rPr>
          <w:noProof/>
          <w:color w:val="000000" w:themeColor="text1"/>
        </w:rPr>
        <w:t>.</w:t>
      </w:r>
      <w:r w:rsidRPr="00A26C2C">
        <w:rPr>
          <w:noProof/>
          <w:color w:val="000000" w:themeColor="text1"/>
        </w:rPr>
        <w:t xml:space="preserve"> Aspergillosis and dracunculiasis in mummies from the tomb of Parennefer</w:t>
      </w:r>
      <w:r w:rsidR="00911AC7" w:rsidRPr="00A26C2C">
        <w:rPr>
          <w:noProof/>
          <w:color w:val="000000" w:themeColor="text1"/>
        </w:rPr>
        <w:t>.</w:t>
      </w:r>
      <w:r w:rsidRPr="00A26C2C">
        <w:rPr>
          <w:noProof/>
          <w:color w:val="000000" w:themeColor="text1"/>
        </w:rPr>
        <w:t xml:space="preserve"> </w:t>
      </w:r>
      <w:r w:rsidRPr="00A26C2C">
        <w:rPr>
          <w:i/>
          <w:noProof/>
          <w:color w:val="000000" w:themeColor="text1"/>
        </w:rPr>
        <w:t>Paleopathol</w:t>
      </w:r>
      <w:r w:rsidR="005F33F6" w:rsidRPr="00A26C2C">
        <w:rPr>
          <w:i/>
          <w:noProof/>
          <w:color w:val="000000" w:themeColor="text1"/>
        </w:rPr>
        <w:t>ogy</w:t>
      </w:r>
      <w:r w:rsidRPr="00A26C2C">
        <w:rPr>
          <w:i/>
          <w:noProof/>
          <w:color w:val="000000" w:themeColor="text1"/>
        </w:rPr>
        <w:t xml:space="preserve"> Newsl</w:t>
      </w:r>
      <w:r w:rsidR="005F33F6" w:rsidRPr="00A26C2C">
        <w:rPr>
          <w:i/>
          <w:noProof/>
          <w:color w:val="000000" w:themeColor="text1"/>
        </w:rPr>
        <w:t>etter</w:t>
      </w:r>
      <w:r w:rsidRPr="00A26C2C">
        <w:rPr>
          <w:noProof/>
          <w:color w:val="000000" w:themeColor="text1"/>
        </w:rPr>
        <w:t xml:space="preserve"> </w:t>
      </w:r>
      <w:r w:rsidRPr="00A26C2C">
        <w:rPr>
          <w:b/>
          <w:bCs/>
          <w:noProof/>
          <w:color w:val="000000" w:themeColor="text1"/>
        </w:rPr>
        <w:t>92</w:t>
      </w:r>
      <w:r w:rsidR="00911AC7" w:rsidRPr="00A26C2C">
        <w:rPr>
          <w:noProof/>
          <w:color w:val="000000" w:themeColor="text1"/>
        </w:rPr>
        <w:t>,</w:t>
      </w:r>
      <w:r w:rsidRPr="00A26C2C">
        <w:rPr>
          <w:noProof/>
          <w:color w:val="000000" w:themeColor="text1"/>
        </w:rPr>
        <w:t xml:space="preserve"> 10-12.</w:t>
      </w:r>
    </w:p>
    <w:p w14:paraId="0AA4D981" w14:textId="77777777" w:rsidR="002E7D80" w:rsidRPr="00A26C2C" w:rsidRDefault="002E7D80" w:rsidP="00F154C8">
      <w:pPr>
        <w:spacing w:line="480" w:lineRule="auto"/>
        <w:rPr>
          <w:color w:val="000000" w:themeColor="text1"/>
        </w:rPr>
      </w:pPr>
    </w:p>
    <w:p w14:paraId="198CBD1D" w14:textId="6733C2F4" w:rsidR="001824BC" w:rsidRPr="00A26C2C" w:rsidRDefault="001824BC" w:rsidP="00F154C8">
      <w:pPr>
        <w:spacing w:line="480" w:lineRule="auto"/>
        <w:rPr>
          <w:color w:val="000000" w:themeColor="text1"/>
        </w:rPr>
      </w:pPr>
      <w:r w:rsidRPr="00A26C2C">
        <w:rPr>
          <w:color w:val="000000" w:themeColor="text1"/>
        </w:rPr>
        <w:lastRenderedPageBreak/>
        <w:t xml:space="preserve">Ikram, S. </w:t>
      </w:r>
      <w:r w:rsidR="005F33F6" w:rsidRPr="00A26C2C">
        <w:rPr>
          <w:color w:val="000000" w:themeColor="text1"/>
        </w:rPr>
        <w:t>(</w:t>
      </w:r>
      <w:r w:rsidRPr="00A26C2C">
        <w:rPr>
          <w:color w:val="000000" w:themeColor="text1"/>
        </w:rPr>
        <w:t>2005</w:t>
      </w:r>
      <w:r w:rsidR="005F33F6" w:rsidRPr="00A26C2C">
        <w:rPr>
          <w:color w:val="000000" w:themeColor="text1"/>
        </w:rPr>
        <w:t>)</w:t>
      </w:r>
      <w:r w:rsidR="00911AC7" w:rsidRPr="00A26C2C">
        <w:rPr>
          <w:color w:val="000000" w:themeColor="text1"/>
        </w:rPr>
        <w:t>.</w:t>
      </w:r>
      <w:r w:rsidRPr="00A26C2C">
        <w:rPr>
          <w:color w:val="000000" w:themeColor="text1"/>
        </w:rPr>
        <w:t xml:space="preserve"> </w:t>
      </w:r>
      <w:r w:rsidR="005F33F6" w:rsidRPr="00A26C2C">
        <w:rPr>
          <w:color w:val="000000" w:themeColor="text1"/>
        </w:rPr>
        <w:t>“</w:t>
      </w:r>
      <w:r w:rsidRPr="00A26C2C">
        <w:rPr>
          <w:color w:val="000000" w:themeColor="text1"/>
        </w:rPr>
        <w:t>Divine Creatures: Animal Mummies in Ancient Egypt.</w:t>
      </w:r>
      <w:r w:rsidR="005F33F6" w:rsidRPr="00A26C2C">
        <w:rPr>
          <w:color w:val="000000" w:themeColor="text1"/>
        </w:rPr>
        <w:t>”</w:t>
      </w:r>
      <w:r w:rsidRPr="00A26C2C">
        <w:rPr>
          <w:color w:val="000000" w:themeColor="text1"/>
        </w:rPr>
        <w:t xml:space="preserve"> American University of Cairo</w:t>
      </w:r>
      <w:r w:rsidR="00911AC7" w:rsidRPr="00A26C2C">
        <w:rPr>
          <w:color w:val="000000" w:themeColor="text1"/>
        </w:rPr>
        <w:t>, Cairo</w:t>
      </w:r>
      <w:r w:rsidRPr="00A26C2C">
        <w:rPr>
          <w:color w:val="000000" w:themeColor="text1"/>
        </w:rPr>
        <w:t>.</w:t>
      </w:r>
    </w:p>
    <w:p w14:paraId="73073AA3" w14:textId="77777777" w:rsidR="001824BC" w:rsidRPr="00A26C2C" w:rsidRDefault="001824BC" w:rsidP="00F154C8">
      <w:pPr>
        <w:spacing w:line="480" w:lineRule="auto"/>
        <w:rPr>
          <w:color w:val="000000" w:themeColor="text1"/>
        </w:rPr>
      </w:pPr>
    </w:p>
    <w:p w14:paraId="581B7420" w14:textId="6B92791F" w:rsidR="009F1B2F" w:rsidRPr="00A26C2C" w:rsidRDefault="009F1B2F" w:rsidP="00F154C8">
      <w:pPr>
        <w:spacing w:line="480" w:lineRule="auto"/>
        <w:rPr>
          <w:color w:val="000000" w:themeColor="text1"/>
        </w:rPr>
      </w:pPr>
      <w:r w:rsidRPr="00A26C2C">
        <w:rPr>
          <w:color w:val="000000" w:themeColor="text1"/>
        </w:rPr>
        <w:t xml:space="preserve">Ikram, S. </w:t>
      </w:r>
      <w:r w:rsidR="005F33F6" w:rsidRPr="00A26C2C">
        <w:rPr>
          <w:color w:val="000000" w:themeColor="text1"/>
        </w:rPr>
        <w:t>(</w:t>
      </w:r>
      <w:r w:rsidRPr="00A26C2C">
        <w:rPr>
          <w:color w:val="000000" w:themeColor="text1"/>
        </w:rPr>
        <w:t>2010</w:t>
      </w:r>
      <w:r w:rsidR="005F33F6" w:rsidRPr="00A26C2C">
        <w:rPr>
          <w:color w:val="000000" w:themeColor="text1"/>
        </w:rPr>
        <w:t>)</w:t>
      </w:r>
      <w:r w:rsidR="00911AC7" w:rsidRPr="00A26C2C">
        <w:rPr>
          <w:color w:val="000000" w:themeColor="text1"/>
        </w:rPr>
        <w:t>.</w:t>
      </w:r>
      <w:r w:rsidRPr="00A26C2C">
        <w:rPr>
          <w:color w:val="000000" w:themeColor="text1"/>
        </w:rPr>
        <w:t xml:space="preserve"> </w:t>
      </w:r>
      <w:r w:rsidR="005F33F6" w:rsidRPr="00A26C2C">
        <w:rPr>
          <w:color w:val="000000" w:themeColor="text1"/>
        </w:rPr>
        <w:t>“</w:t>
      </w:r>
      <w:r w:rsidRPr="00A26C2C">
        <w:rPr>
          <w:color w:val="000000" w:themeColor="text1"/>
        </w:rPr>
        <w:t>Ancient Egypt: An Introduction.</w:t>
      </w:r>
      <w:r w:rsidR="005F33F6" w:rsidRPr="00A26C2C">
        <w:rPr>
          <w:color w:val="000000" w:themeColor="text1"/>
        </w:rPr>
        <w:t>”</w:t>
      </w:r>
      <w:r w:rsidRPr="00A26C2C">
        <w:rPr>
          <w:color w:val="000000" w:themeColor="text1"/>
        </w:rPr>
        <w:t xml:space="preserve"> Cambridge University Press</w:t>
      </w:r>
      <w:r w:rsidR="00911AC7" w:rsidRPr="00A26C2C">
        <w:rPr>
          <w:color w:val="000000" w:themeColor="text1"/>
        </w:rPr>
        <w:t>, Cambridge</w:t>
      </w:r>
      <w:r w:rsidRPr="00A26C2C">
        <w:rPr>
          <w:color w:val="000000" w:themeColor="text1"/>
        </w:rPr>
        <w:t>.</w:t>
      </w:r>
    </w:p>
    <w:p w14:paraId="103CE91E" w14:textId="77777777" w:rsidR="009F1B2F" w:rsidRPr="00A26C2C" w:rsidRDefault="009F1B2F" w:rsidP="00F154C8">
      <w:pPr>
        <w:spacing w:line="480" w:lineRule="auto"/>
        <w:rPr>
          <w:color w:val="000000" w:themeColor="text1"/>
        </w:rPr>
      </w:pPr>
    </w:p>
    <w:p w14:paraId="78C30788" w14:textId="3DF3296C" w:rsidR="00441140" w:rsidRPr="00A26C2C" w:rsidRDefault="00441140" w:rsidP="00F154C8">
      <w:pPr>
        <w:spacing w:line="480" w:lineRule="auto"/>
        <w:rPr>
          <w:rFonts w:cs="Times New Roman"/>
          <w:color w:val="000000" w:themeColor="text1"/>
        </w:rPr>
      </w:pPr>
      <w:r w:rsidRPr="00A26C2C">
        <w:rPr>
          <w:noProof/>
          <w:color w:val="000000" w:themeColor="text1"/>
        </w:rPr>
        <w:t xml:space="preserve">Isherwood, I., Jarvis, H., </w:t>
      </w:r>
      <w:r w:rsidR="005F33F6" w:rsidRPr="00A26C2C">
        <w:rPr>
          <w:noProof/>
          <w:color w:val="000000" w:themeColor="text1"/>
        </w:rPr>
        <w:t xml:space="preserve">and </w:t>
      </w:r>
      <w:r w:rsidRPr="00A26C2C">
        <w:rPr>
          <w:noProof/>
          <w:color w:val="000000" w:themeColor="text1"/>
        </w:rPr>
        <w:t>Fawcitt, R.</w:t>
      </w:r>
      <w:r w:rsidR="005F33F6" w:rsidRPr="00A26C2C">
        <w:rPr>
          <w:noProof/>
          <w:color w:val="000000" w:themeColor="text1"/>
        </w:rPr>
        <w:t xml:space="preserve"> </w:t>
      </w:r>
      <w:r w:rsidRPr="00A26C2C">
        <w:rPr>
          <w:noProof/>
          <w:color w:val="000000" w:themeColor="text1"/>
        </w:rPr>
        <w:t xml:space="preserve">A. </w:t>
      </w:r>
      <w:r w:rsidR="005F33F6" w:rsidRPr="00A26C2C">
        <w:rPr>
          <w:noProof/>
          <w:color w:val="000000" w:themeColor="text1"/>
        </w:rPr>
        <w:t>(</w:t>
      </w:r>
      <w:r w:rsidRPr="00A26C2C">
        <w:rPr>
          <w:noProof/>
          <w:color w:val="000000" w:themeColor="text1"/>
        </w:rPr>
        <w:t>1984</w:t>
      </w:r>
      <w:r w:rsidR="005F33F6" w:rsidRPr="00A26C2C">
        <w:rPr>
          <w:noProof/>
          <w:color w:val="000000" w:themeColor="text1"/>
        </w:rPr>
        <w:t>)</w:t>
      </w:r>
      <w:r w:rsidR="00911AC7" w:rsidRPr="00A26C2C">
        <w:rPr>
          <w:noProof/>
          <w:color w:val="000000" w:themeColor="text1"/>
        </w:rPr>
        <w:t>.</w:t>
      </w:r>
      <w:r w:rsidRPr="00A26C2C">
        <w:rPr>
          <w:noProof/>
          <w:color w:val="000000" w:themeColor="text1"/>
        </w:rPr>
        <w:t xml:space="preserve"> Radiology of the Manchester mummies</w:t>
      </w:r>
      <w:r w:rsidR="006B4AEB" w:rsidRPr="00A26C2C">
        <w:rPr>
          <w:noProof/>
          <w:color w:val="000000" w:themeColor="text1"/>
        </w:rPr>
        <w:t>. I</w:t>
      </w:r>
      <w:r w:rsidRPr="00A26C2C">
        <w:rPr>
          <w:noProof/>
          <w:color w:val="000000" w:themeColor="text1"/>
        </w:rPr>
        <w:t>n: David, A.</w:t>
      </w:r>
      <w:r w:rsidR="005F33F6" w:rsidRPr="00A26C2C">
        <w:rPr>
          <w:noProof/>
          <w:color w:val="000000" w:themeColor="text1"/>
        </w:rPr>
        <w:t xml:space="preserve"> </w:t>
      </w:r>
      <w:r w:rsidRPr="00A26C2C">
        <w:rPr>
          <w:noProof/>
          <w:color w:val="000000" w:themeColor="text1"/>
        </w:rPr>
        <w:t>R., Tapp, E. (</w:t>
      </w:r>
      <w:r w:rsidR="006B4AEB" w:rsidRPr="00A26C2C">
        <w:rPr>
          <w:noProof/>
          <w:color w:val="000000" w:themeColor="text1"/>
        </w:rPr>
        <w:t>E</w:t>
      </w:r>
      <w:r w:rsidRPr="00A26C2C">
        <w:rPr>
          <w:noProof/>
          <w:color w:val="000000" w:themeColor="text1"/>
        </w:rPr>
        <w:t>ds</w:t>
      </w:r>
      <w:r w:rsidR="006B4AEB" w:rsidRPr="00A26C2C">
        <w:rPr>
          <w:noProof/>
          <w:color w:val="000000" w:themeColor="text1"/>
        </w:rPr>
        <w:t>.</w:t>
      </w:r>
      <w:r w:rsidRPr="00A26C2C">
        <w:rPr>
          <w:noProof/>
          <w:color w:val="000000" w:themeColor="text1"/>
        </w:rPr>
        <w:t xml:space="preserve">) </w:t>
      </w:r>
      <w:r w:rsidR="005F33F6" w:rsidRPr="00A26C2C">
        <w:rPr>
          <w:noProof/>
          <w:color w:val="000000" w:themeColor="text1"/>
        </w:rPr>
        <w:t>“</w:t>
      </w:r>
      <w:r w:rsidRPr="00A26C2C">
        <w:rPr>
          <w:iCs/>
          <w:noProof/>
          <w:color w:val="000000" w:themeColor="text1"/>
        </w:rPr>
        <w:t>Evidence Embalmed: Modern Medicine and the Mummies of Ancient Egypt.</w:t>
      </w:r>
      <w:r w:rsidR="005F33F6" w:rsidRPr="00A26C2C">
        <w:rPr>
          <w:iCs/>
          <w:noProof/>
          <w:color w:val="000000" w:themeColor="text1"/>
        </w:rPr>
        <w:t>”</w:t>
      </w:r>
      <w:r w:rsidRPr="00A26C2C">
        <w:rPr>
          <w:iCs/>
          <w:noProof/>
          <w:color w:val="000000" w:themeColor="text1"/>
        </w:rPr>
        <w:t xml:space="preserve"> </w:t>
      </w:r>
      <w:r w:rsidRPr="00A26C2C">
        <w:rPr>
          <w:noProof/>
          <w:color w:val="000000" w:themeColor="text1"/>
        </w:rPr>
        <w:t>Manchester University Press,</w:t>
      </w:r>
      <w:r w:rsidR="00911AC7" w:rsidRPr="00A26C2C">
        <w:rPr>
          <w:noProof/>
          <w:color w:val="000000" w:themeColor="text1"/>
        </w:rPr>
        <w:t xml:space="preserve"> Manchester</w:t>
      </w:r>
      <w:r w:rsidR="006B4AEB" w:rsidRPr="00A26C2C">
        <w:rPr>
          <w:noProof/>
          <w:color w:val="000000" w:themeColor="text1"/>
        </w:rPr>
        <w:t>,</w:t>
      </w:r>
      <w:r w:rsidRPr="00A26C2C">
        <w:rPr>
          <w:noProof/>
          <w:color w:val="000000" w:themeColor="text1"/>
        </w:rPr>
        <w:t xml:space="preserve"> pp.</w:t>
      </w:r>
      <w:r w:rsidR="006B4AEB" w:rsidRPr="00A26C2C">
        <w:rPr>
          <w:noProof/>
          <w:color w:val="000000" w:themeColor="text1"/>
        </w:rPr>
        <w:t xml:space="preserve"> </w:t>
      </w:r>
      <w:r w:rsidRPr="00A26C2C">
        <w:rPr>
          <w:noProof/>
          <w:color w:val="000000" w:themeColor="text1"/>
        </w:rPr>
        <w:t>25-64.</w:t>
      </w:r>
    </w:p>
    <w:p w14:paraId="6F49A19C" w14:textId="77777777" w:rsidR="00441140" w:rsidRPr="00A26C2C" w:rsidRDefault="00441140" w:rsidP="00EB6B13">
      <w:pPr>
        <w:spacing w:line="480" w:lineRule="auto"/>
        <w:rPr>
          <w:color w:val="000000" w:themeColor="text1"/>
        </w:rPr>
      </w:pPr>
    </w:p>
    <w:p w14:paraId="3B753F04" w14:textId="7B904703" w:rsidR="00FE07BF" w:rsidRPr="00A26C2C" w:rsidRDefault="00FE07BF" w:rsidP="00EB6B13">
      <w:pPr>
        <w:spacing w:line="480" w:lineRule="auto"/>
        <w:rPr>
          <w:rFonts w:cs="Segoe UI"/>
          <w:color w:val="000000" w:themeColor="text1"/>
        </w:rPr>
      </w:pPr>
      <w:proofErr w:type="spellStart"/>
      <w:r w:rsidRPr="00A26C2C">
        <w:rPr>
          <w:color w:val="000000" w:themeColor="text1"/>
          <w:lang w:val="en-US"/>
        </w:rPr>
        <w:t>Khairat</w:t>
      </w:r>
      <w:proofErr w:type="spellEnd"/>
      <w:r w:rsidRPr="00A26C2C">
        <w:rPr>
          <w:color w:val="000000" w:themeColor="text1"/>
          <w:lang w:val="en-US"/>
        </w:rPr>
        <w:t>, R., Ball, M., Chang, C.-C.</w:t>
      </w:r>
      <w:r w:rsidR="005F33F6" w:rsidRPr="00A26C2C">
        <w:rPr>
          <w:color w:val="000000" w:themeColor="text1"/>
          <w:lang w:val="en-US"/>
        </w:rPr>
        <w:t xml:space="preserve"> </w:t>
      </w:r>
      <w:r w:rsidRPr="00A26C2C">
        <w:rPr>
          <w:color w:val="000000" w:themeColor="text1"/>
          <w:lang w:val="en-US"/>
        </w:rPr>
        <w:t xml:space="preserve">H., Bianucci, R., </w:t>
      </w:r>
      <w:proofErr w:type="spellStart"/>
      <w:r w:rsidRPr="00A26C2C">
        <w:rPr>
          <w:color w:val="000000" w:themeColor="text1"/>
          <w:lang w:val="en-US"/>
        </w:rPr>
        <w:t>Nerlich</w:t>
      </w:r>
      <w:proofErr w:type="spellEnd"/>
      <w:r w:rsidRPr="00A26C2C">
        <w:rPr>
          <w:color w:val="000000" w:themeColor="text1"/>
          <w:lang w:val="en-US"/>
        </w:rPr>
        <w:t>, A.</w:t>
      </w:r>
      <w:r w:rsidR="005F33F6" w:rsidRPr="00A26C2C">
        <w:rPr>
          <w:color w:val="000000" w:themeColor="text1"/>
          <w:lang w:val="en-US"/>
        </w:rPr>
        <w:t xml:space="preserve"> </w:t>
      </w:r>
      <w:r w:rsidRPr="00A26C2C">
        <w:rPr>
          <w:color w:val="000000" w:themeColor="text1"/>
          <w:lang w:val="en-US"/>
        </w:rPr>
        <w:t xml:space="preserve">G., </w:t>
      </w:r>
      <w:proofErr w:type="spellStart"/>
      <w:r w:rsidRPr="00A26C2C">
        <w:rPr>
          <w:color w:val="000000" w:themeColor="text1"/>
          <w:lang w:val="en-US"/>
        </w:rPr>
        <w:t>Trautmann</w:t>
      </w:r>
      <w:proofErr w:type="spellEnd"/>
      <w:r w:rsidRPr="00A26C2C">
        <w:rPr>
          <w:color w:val="000000" w:themeColor="text1"/>
          <w:lang w:val="en-US"/>
        </w:rPr>
        <w:t xml:space="preserve">, M., Ismail, S., </w:t>
      </w:r>
      <w:proofErr w:type="spellStart"/>
      <w:r w:rsidRPr="00A26C2C">
        <w:rPr>
          <w:color w:val="000000" w:themeColor="text1"/>
          <w:lang w:val="en-US"/>
        </w:rPr>
        <w:t>Shanab</w:t>
      </w:r>
      <w:proofErr w:type="spellEnd"/>
      <w:r w:rsidRPr="00A26C2C">
        <w:rPr>
          <w:color w:val="000000" w:themeColor="text1"/>
          <w:lang w:val="en-US"/>
        </w:rPr>
        <w:t>, B.</w:t>
      </w:r>
      <w:r w:rsidR="005F33F6" w:rsidRPr="00A26C2C">
        <w:rPr>
          <w:color w:val="000000" w:themeColor="text1"/>
          <w:lang w:val="en-US"/>
        </w:rPr>
        <w:t xml:space="preserve"> </w:t>
      </w:r>
      <w:r w:rsidRPr="00A26C2C">
        <w:rPr>
          <w:color w:val="000000" w:themeColor="text1"/>
          <w:lang w:val="en-US"/>
        </w:rPr>
        <w:t>M.</w:t>
      </w:r>
      <w:r w:rsidR="005F33F6" w:rsidRPr="00A26C2C">
        <w:rPr>
          <w:color w:val="000000" w:themeColor="text1"/>
          <w:lang w:val="en-US"/>
        </w:rPr>
        <w:t xml:space="preserve"> </w:t>
      </w:r>
      <w:r w:rsidRPr="00A26C2C">
        <w:rPr>
          <w:color w:val="000000" w:themeColor="text1"/>
          <w:lang w:val="en-US"/>
        </w:rPr>
        <w:t>L., Karim, A.</w:t>
      </w:r>
      <w:r w:rsidR="005F33F6" w:rsidRPr="00A26C2C">
        <w:rPr>
          <w:color w:val="000000" w:themeColor="text1"/>
          <w:lang w:val="en-US"/>
        </w:rPr>
        <w:t xml:space="preserve"> </w:t>
      </w:r>
      <w:r w:rsidRPr="00A26C2C">
        <w:rPr>
          <w:color w:val="000000" w:themeColor="text1"/>
          <w:lang w:val="en-US"/>
        </w:rPr>
        <w:t>M., Gad, Y.</w:t>
      </w:r>
      <w:r w:rsidR="005F33F6" w:rsidRPr="00A26C2C">
        <w:rPr>
          <w:color w:val="000000" w:themeColor="text1"/>
          <w:lang w:val="en-US"/>
        </w:rPr>
        <w:t xml:space="preserve"> </w:t>
      </w:r>
      <w:r w:rsidRPr="00A26C2C">
        <w:rPr>
          <w:color w:val="000000" w:themeColor="text1"/>
          <w:lang w:val="en-US"/>
        </w:rPr>
        <w:t xml:space="preserve">Z., </w:t>
      </w:r>
      <w:r w:rsidR="005F33F6" w:rsidRPr="00A26C2C">
        <w:rPr>
          <w:color w:val="000000" w:themeColor="text1"/>
          <w:lang w:val="en-US"/>
        </w:rPr>
        <w:t xml:space="preserve">and </w:t>
      </w:r>
      <w:proofErr w:type="spellStart"/>
      <w:r w:rsidRPr="00A26C2C">
        <w:rPr>
          <w:color w:val="000000" w:themeColor="text1"/>
          <w:lang w:val="en-US"/>
        </w:rPr>
        <w:t>Pusch</w:t>
      </w:r>
      <w:proofErr w:type="spellEnd"/>
      <w:r w:rsidRPr="00A26C2C">
        <w:rPr>
          <w:color w:val="000000" w:themeColor="text1"/>
          <w:lang w:val="en-US"/>
        </w:rPr>
        <w:t>, C.</w:t>
      </w:r>
      <w:r w:rsidR="005F33F6" w:rsidRPr="00A26C2C">
        <w:rPr>
          <w:color w:val="000000" w:themeColor="text1"/>
          <w:lang w:val="en-US"/>
        </w:rPr>
        <w:t xml:space="preserve"> </w:t>
      </w:r>
      <w:r w:rsidRPr="00A26C2C">
        <w:rPr>
          <w:color w:val="000000" w:themeColor="text1"/>
          <w:lang w:val="en-US"/>
        </w:rPr>
        <w:t xml:space="preserve">M., </w:t>
      </w:r>
      <w:r w:rsidR="005F33F6" w:rsidRPr="00A26C2C">
        <w:rPr>
          <w:color w:val="000000" w:themeColor="text1"/>
          <w:lang w:val="en-US"/>
        </w:rPr>
        <w:t>(</w:t>
      </w:r>
      <w:r w:rsidRPr="00A26C2C">
        <w:rPr>
          <w:color w:val="000000" w:themeColor="text1"/>
          <w:lang w:val="en-US"/>
        </w:rPr>
        <w:t>2013</w:t>
      </w:r>
      <w:r w:rsidR="005F33F6" w:rsidRPr="00A26C2C">
        <w:rPr>
          <w:color w:val="000000" w:themeColor="text1"/>
          <w:lang w:val="en-US"/>
        </w:rPr>
        <w:t>)</w:t>
      </w:r>
      <w:r w:rsidR="006B4AEB" w:rsidRPr="00A26C2C">
        <w:rPr>
          <w:color w:val="000000" w:themeColor="text1"/>
          <w:lang w:val="en-US"/>
        </w:rPr>
        <w:t>.</w:t>
      </w:r>
      <w:r w:rsidRPr="00A26C2C">
        <w:rPr>
          <w:color w:val="000000" w:themeColor="text1"/>
          <w:lang w:val="en-US"/>
        </w:rPr>
        <w:t xml:space="preserve"> First insights into the metagenome of Egyptian mummies using next-generation sequencing</w:t>
      </w:r>
      <w:r w:rsidR="006B4AEB" w:rsidRPr="00A26C2C">
        <w:rPr>
          <w:color w:val="000000" w:themeColor="text1"/>
          <w:lang w:val="en-US"/>
        </w:rPr>
        <w:t>.</w:t>
      </w:r>
      <w:r w:rsidRPr="00A26C2C">
        <w:rPr>
          <w:color w:val="000000" w:themeColor="text1"/>
          <w:lang w:val="en-US"/>
        </w:rPr>
        <w:t xml:space="preserve"> </w:t>
      </w:r>
      <w:r w:rsidRPr="00A26C2C">
        <w:rPr>
          <w:i/>
          <w:color w:val="000000" w:themeColor="text1"/>
          <w:lang w:val="en-US"/>
        </w:rPr>
        <w:t>J</w:t>
      </w:r>
      <w:r w:rsidR="005F33F6" w:rsidRPr="00A26C2C">
        <w:rPr>
          <w:i/>
          <w:color w:val="000000" w:themeColor="text1"/>
          <w:lang w:val="en-US"/>
        </w:rPr>
        <w:t>ournal of</w:t>
      </w:r>
      <w:r w:rsidR="006B4AEB" w:rsidRPr="00A26C2C">
        <w:rPr>
          <w:i/>
          <w:color w:val="000000" w:themeColor="text1"/>
          <w:lang w:val="en-US"/>
        </w:rPr>
        <w:t xml:space="preserve"> </w:t>
      </w:r>
      <w:r w:rsidRPr="00A26C2C">
        <w:rPr>
          <w:i/>
          <w:color w:val="000000" w:themeColor="text1"/>
          <w:lang w:val="en-US"/>
        </w:rPr>
        <w:t>Appl</w:t>
      </w:r>
      <w:r w:rsidR="005F33F6" w:rsidRPr="00A26C2C">
        <w:rPr>
          <w:i/>
          <w:color w:val="000000" w:themeColor="text1"/>
          <w:lang w:val="en-US"/>
        </w:rPr>
        <w:t>ied</w:t>
      </w:r>
      <w:r w:rsidRPr="00A26C2C">
        <w:rPr>
          <w:i/>
          <w:color w:val="000000" w:themeColor="text1"/>
          <w:lang w:val="en-US"/>
        </w:rPr>
        <w:t xml:space="preserve"> Genet</w:t>
      </w:r>
      <w:r w:rsidR="005F33F6" w:rsidRPr="00A26C2C">
        <w:rPr>
          <w:i/>
          <w:color w:val="000000" w:themeColor="text1"/>
          <w:lang w:val="en-US"/>
        </w:rPr>
        <w:t>ics</w:t>
      </w:r>
      <w:r w:rsidRPr="00A26C2C">
        <w:rPr>
          <w:color w:val="000000" w:themeColor="text1"/>
          <w:lang w:val="en-US"/>
        </w:rPr>
        <w:t xml:space="preserve"> </w:t>
      </w:r>
      <w:r w:rsidRPr="00A26C2C">
        <w:rPr>
          <w:b/>
          <w:bCs/>
          <w:color w:val="000000" w:themeColor="text1"/>
          <w:lang w:val="en-US"/>
        </w:rPr>
        <w:t>54</w:t>
      </w:r>
      <w:r w:rsidR="006B4AEB" w:rsidRPr="00A26C2C">
        <w:rPr>
          <w:color w:val="000000" w:themeColor="text1"/>
          <w:lang w:val="en-US"/>
        </w:rPr>
        <w:t>,</w:t>
      </w:r>
      <w:r w:rsidRPr="00A26C2C">
        <w:rPr>
          <w:color w:val="000000" w:themeColor="text1"/>
          <w:lang w:val="en-US"/>
        </w:rPr>
        <w:t xml:space="preserve"> 309-325.</w:t>
      </w:r>
      <w:r w:rsidR="00EB6B13" w:rsidRPr="00A26C2C">
        <w:rPr>
          <w:color w:val="000000" w:themeColor="text1"/>
          <w:lang w:val="en-US"/>
        </w:rPr>
        <w:t xml:space="preserve"> </w:t>
      </w:r>
      <w:r w:rsidR="00EB6B13" w:rsidRPr="00A26C2C">
        <w:rPr>
          <w:rStyle w:val="apple-converted-space"/>
          <w:rFonts w:cs="Segoe UI"/>
          <w:color w:val="000000" w:themeColor="text1"/>
        </w:rPr>
        <w:t> </w:t>
      </w:r>
      <w:r w:rsidR="00EB6B13" w:rsidRPr="00A26C2C">
        <w:rPr>
          <w:rStyle w:val="id-label"/>
          <w:rFonts w:cs="Segoe UI"/>
          <w:color w:val="000000" w:themeColor="text1"/>
        </w:rPr>
        <w:t>DOI:</w:t>
      </w:r>
      <w:r w:rsidR="00EB6B13" w:rsidRPr="00A26C2C">
        <w:rPr>
          <w:rStyle w:val="apple-converted-space"/>
          <w:rFonts w:cs="Segoe UI"/>
          <w:color w:val="000000" w:themeColor="text1"/>
        </w:rPr>
        <w:t> </w:t>
      </w:r>
      <w:hyperlink r:id="rId24" w:tgtFrame="_blank" w:history="1">
        <w:r w:rsidR="00EB6B13" w:rsidRPr="00A26C2C">
          <w:rPr>
            <w:rStyle w:val="Hyperlink"/>
            <w:rFonts w:cs="Segoe UI"/>
            <w:color w:val="000000" w:themeColor="text1"/>
            <w:u w:val="none"/>
          </w:rPr>
          <w:t>10.1007/s13353-013-0145-1</w:t>
        </w:r>
      </w:hyperlink>
    </w:p>
    <w:p w14:paraId="64899F03" w14:textId="77777777" w:rsidR="007643FD" w:rsidRPr="00A26C2C" w:rsidRDefault="007643FD" w:rsidP="00EB6B13">
      <w:pPr>
        <w:spacing w:line="480" w:lineRule="auto"/>
        <w:rPr>
          <w:rFonts w:cs="Times New Roman"/>
          <w:color w:val="000000" w:themeColor="text1"/>
        </w:rPr>
      </w:pPr>
    </w:p>
    <w:p w14:paraId="311E2ACB" w14:textId="0C9EC5E8" w:rsidR="00770911" w:rsidRPr="00A26C2C" w:rsidRDefault="00770911" w:rsidP="00770911">
      <w:pPr>
        <w:pStyle w:val="FootnoteText"/>
        <w:spacing w:line="480" w:lineRule="auto"/>
        <w:rPr>
          <w:color w:val="000000" w:themeColor="text1"/>
          <w:sz w:val="24"/>
          <w:szCs w:val="24"/>
        </w:rPr>
      </w:pPr>
      <w:proofErr w:type="spellStart"/>
      <w:r w:rsidRPr="00A26C2C">
        <w:rPr>
          <w:color w:val="000000" w:themeColor="text1"/>
          <w:sz w:val="24"/>
          <w:szCs w:val="24"/>
        </w:rPr>
        <w:t>Koukounari</w:t>
      </w:r>
      <w:proofErr w:type="spellEnd"/>
      <w:r w:rsidRPr="00A26C2C">
        <w:rPr>
          <w:color w:val="000000" w:themeColor="text1"/>
          <w:sz w:val="24"/>
          <w:szCs w:val="24"/>
        </w:rPr>
        <w:t xml:space="preserve">, A., </w:t>
      </w:r>
      <w:proofErr w:type="spellStart"/>
      <w:r w:rsidRPr="00A26C2C">
        <w:rPr>
          <w:color w:val="000000" w:themeColor="text1"/>
          <w:sz w:val="24"/>
          <w:szCs w:val="24"/>
        </w:rPr>
        <w:t>Estambale</w:t>
      </w:r>
      <w:proofErr w:type="spellEnd"/>
      <w:r w:rsidRPr="00A26C2C">
        <w:rPr>
          <w:color w:val="000000" w:themeColor="text1"/>
          <w:sz w:val="24"/>
          <w:szCs w:val="24"/>
        </w:rPr>
        <w:t>, B.</w:t>
      </w:r>
      <w:r w:rsidR="00CF0AA0" w:rsidRPr="00A26C2C">
        <w:rPr>
          <w:color w:val="000000" w:themeColor="text1"/>
          <w:sz w:val="24"/>
          <w:szCs w:val="24"/>
        </w:rPr>
        <w:t xml:space="preserve"> </w:t>
      </w:r>
      <w:r w:rsidRPr="00A26C2C">
        <w:rPr>
          <w:color w:val="000000" w:themeColor="text1"/>
          <w:sz w:val="24"/>
          <w:szCs w:val="24"/>
        </w:rPr>
        <w:t>B.</w:t>
      </w:r>
      <w:r w:rsidR="00CF0AA0" w:rsidRPr="00A26C2C">
        <w:rPr>
          <w:color w:val="000000" w:themeColor="text1"/>
          <w:sz w:val="24"/>
          <w:szCs w:val="24"/>
        </w:rPr>
        <w:t xml:space="preserve"> </w:t>
      </w:r>
      <w:r w:rsidRPr="00A26C2C">
        <w:rPr>
          <w:color w:val="000000" w:themeColor="text1"/>
          <w:sz w:val="24"/>
          <w:szCs w:val="24"/>
        </w:rPr>
        <w:t xml:space="preserve">A., </w:t>
      </w:r>
      <w:proofErr w:type="spellStart"/>
      <w:r w:rsidRPr="00A26C2C">
        <w:rPr>
          <w:color w:val="000000" w:themeColor="text1"/>
          <w:sz w:val="24"/>
          <w:szCs w:val="24"/>
        </w:rPr>
        <w:t>Njagi</w:t>
      </w:r>
      <w:proofErr w:type="spellEnd"/>
      <w:r w:rsidRPr="00A26C2C">
        <w:rPr>
          <w:color w:val="000000" w:themeColor="text1"/>
          <w:sz w:val="24"/>
          <w:szCs w:val="24"/>
        </w:rPr>
        <w:t>, J.</w:t>
      </w:r>
      <w:r w:rsidR="00CF0AA0" w:rsidRPr="00A26C2C">
        <w:rPr>
          <w:color w:val="000000" w:themeColor="text1"/>
          <w:sz w:val="24"/>
          <w:szCs w:val="24"/>
        </w:rPr>
        <w:t xml:space="preserve"> </w:t>
      </w:r>
      <w:r w:rsidRPr="00A26C2C">
        <w:rPr>
          <w:color w:val="000000" w:themeColor="text1"/>
          <w:sz w:val="24"/>
          <w:szCs w:val="24"/>
        </w:rPr>
        <w:t xml:space="preserve">K., </w:t>
      </w:r>
      <w:proofErr w:type="spellStart"/>
      <w:r w:rsidRPr="00A26C2C">
        <w:rPr>
          <w:color w:val="000000" w:themeColor="text1"/>
          <w:sz w:val="24"/>
          <w:szCs w:val="24"/>
        </w:rPr>
        <w:t>Cundill</w:t>
      </w:r>
      <w:proofErr w:type="spellEnd"/>
      <w:r w:rsidRPr="00A26C2C">
        <w:rPr>
          <w:color w:val="000000" w:themeColor="text1"/>
          <w:sz w:val="24"/>
          <w:szCs w:val="24"/>
        </w:rPr>
        <w:t xml:space="preserve">, B., </w:t>
      </w:r>
      <w:proofErr w:type="spellStart"/>
      <w:r w:rsidRPr="00A26C2C">
        <w:rPr>
          <w:color w:val="000000" w:themeColor="text1"/>
          <w:sz w:val="24"/>
          <w:szCs w:val="24"/>
        </w:rPr>
        <w:t>Ajanga</w:t>
      </w:r>
      <w:proofErr w:type="spellEnd"/>
      <w:r w:rsidRPr="00A26C2C">
        <w:rPr>
          <w:color w:val="000000" w:themeColor="text1"/>
          <w:sz w:val="24"/>
          <w:szCs w:val="24"/>
        </w:rPr>
        <w:t xml:space="preserve">, A., </w:t>
      </w:r>
      <w:proofErr w:type="spellStart"/>
      <w:r w:rsidRPr="00A26C2C">
        <w:rPr>
          <w:color w:val="000000" w:themeColor="text1"/>
          <w:sz w:val="24"/>
          <w:szCs w:val="24"/>
        </w:rPr>
        <w:t>Crudder</w:t>
      </w:r>
      <w:proofErr w:type="spellEnd"/>
      <w:r w:rsidRPr="00A26C2C">
        <w:rPr>
          <w:color w:val="000000" w:themeColor="text1"/>
          <w:sz w:val="24"/>
          <w:szCs w:val="24"/>
        </w:rPr>
        <w:t xml:space="preserve">, C., </w:t>
      </w:r>
      <w:proofErr w:type="spellStart"/>
      <w:r w:rsidRPr="00A26C2C">
        <w:rPr>
          <w:color w:val="000000" w:themeColor="text1"/>
          <w:sz w:val="24"/>
          <w:szCs w:val="24"/>
        </w:rPr>
        <w:t>Otido</w:t>
      </w:r>
      <w:proofErr w:type="spellEnd"/>
      <w:r w:rsidRPr="00A26C2C">
        <w:rPr>
          <w:color w:val="000000" w:themeColor="text1"/>
          <w:sz w:val="24"/>
          <w:szCs w:val="24"/>
        </w:rPr>
        <w:t>, J., Jukes, M.</w:t>
      </w:r>
      <w:r w:rsidR="00CF0AA0" w:rsidRPr="00A26C2C">
        <w:rPr>
          <w:color w:val="000000" w:themeColor="text1"/>
          <w:sz w:val="24"/>
          <w:szCs w:val="24"/>
        </w:rPr>
        <w:t xml:space="preserve"> </w:t>
      </w:r>
      <w:r w:rsidRPr="00A26C2C">
        <w:rPr>
          <w:color w:val="000000" w:themeColor="text1"/>
          <w:sz w:val="24"/>
          <w:szCs w:val="24"/>
        </w:rPr>
        <w:t>C.</w:t>
      </w:r>
      <w:r w:rsidR="00CF0AA0" w:rsidRPr="00A26C2C">
        <w:rPr>
          <w:color w:val="000000" w:themeColor="text1"/>
          <w:sz w:val="24"/>
          <w:szCs w:val="24"/>
        </w:rPr>
        <w:t xml:space="preserve"> </w:t>
      </w:r>
      <w:r w:rsidRPr="00A26C2C">
        <w:rPr>
          <w:color w:val="000000" w:themeColor="text1"/>
          <w:sz w:val="24"/>
          <w:szCs w:val="24"/>
        </w:rPr>
        <w:t>H., Clarke, S.</w:t>
      </w:r>
      <w:r w:rsidR="00CF0AA0" w:rsidRPr="00A26C2C">
        <w:rPr>
          <w:color w:val="000000" w:themeColor="text1"/>
          <w:sz w:val="24"/>
          <w:szCs w:val="24"/>
        </w:rPr>
        <w:t xml:space="preserve"> </w:t>
      </w:r>
      <w:r w:rsidRPr="00A26C2C">
        <w:rPr>
          <w:color w:val="000000" w:themeColor="text1"/>
          <w:sz w:val="24"/>
          <w:szCs w:val="24"/>
        </w:rPr>
        <w:t xml:space="preserve">E., </w:t>
      </w:r>
      <w:r w:rsidR="00CF0AA0" w:rsidRPr="00A26C2C">
        <w:rPr>
          <w:color w:val="000000" w:themeColor="text1"/>
          <w:sz w:val="24"/>
          <w:szCs w:val="24"/>
        </w:rPr>
        <w:t xml:space="preserve">and </w:t>
      </w:r>
      <w:r w:rsidRPr="00A26C2C">
        <w:rPr>
          <w:color w:val="000000" w:themeColor="text1"/>
          <w:sz w:val="24"/>
          <w:szCs w:val="24"/>
        </w:rPr>
        <w:t xml:space="preserve">Brooker, S. </w:t>
      </w:r>
      <w:r w:rsidR="00CF0AA0" w:rsidRPr="00A26C2C">
        <w:rPr>
          <w:color w:val="000000" w:themeColor="text1"/>
          <w:sz w:val="24"/>
          <w:szCs w:val="24"/>
        </w:rPr>
        <w:t>(</w:t>
      </w:r>
      <w:r w:rsidRPr="00A26C2C">
        <w:rPr>
          <w:color w:val="000000" w:themeColor="text1"/>
          <w:sz w:val="24"/>
          <w:szCs w:val="24"/>
        </w:rPr>
        <w:t>2008</w:t>
      </w:r>
      <w:r w:rsidR="00CF0AA0" w:rsidRPr="00A26C2C">
        <w:rPr>
          <w:color w:val="000000" w:themeColor="text1"/>
          <w:sz w:val="24"/>
          <w:szCs w:val="24"/>
        </w:rPr>
        <w:t>)</w:t>
      </w:r>
      <w:r w:rsidR="006B4AEB" w:rsidRPr="00A26C2C">
        <w:rPr>
          <w:color w:val="000000" w:themeColor="text1"/>
          <w:sz w:val="24"/>
          <w:szCs w:val="24"/>
        </w:rPr>
        <w:t>.</w:t>
      </w:r>
      <w:r w:rsidRPr="00A26C2C">
        <w:rPr>
          <w:color w:val="000000" w:themeColor="text1"/>
          <w:sz w:val="24"/>
          <w:szCs w:val="24"/>
        </w:rPr>
        <w:t xml:space="preserve"> Relationship between anaemia and parasitic infections in Kenyan schoolchildren: A Bayesian hierarchical modelling approach. </w:t>
      </w:r>
      <w:r w:rsidRPr="00A26C2C">
        <w:rPr>
          <w:i/>
          <w:iCs/>
          <w:color w:val="000000" w:themeColor="text1"/>
          <w:sz w:val="24"/>
          <w:szCs w:val="24"/>
        </w:rPr>
        <w:t>Int</w:t>
      </w:r>
      <w:r w:rsidR="00CF0AA0" w:rsidRPr="00A26C2C">
        <w:rPr>
          <w:i/>
          <w:iCs/>
          <w:color w:val="000000" w:themeColor="text1"/>
          <w:sz w:val="24"/>
          <w:szCs w:val="24"/>
        </w:rPr>
        <w:t>ernational</w:t>
      </w:r>
      <w:r w:rsidRPr="00A26C2C">
        <w:rPr>
          <w:i/>
          <w:iCs/>
          <w:color w:val="000000" w:themeColor="text1"/>
          <w:sz w:val="24"/>
          <w:szCs w:val="24"/>
        </w:rPr>
        <w:t xml:space="preserve"> J</w:t>
      </w:r>
      <w:r w:rsidR="00CF0AA0" w:rsidRPr="00A26C2C">
        <w:rPr>
          <w:i/>
          <w:iCs/>
          <w:color w:val="000000" w:themeColor="text1"/>
          <w:sz w:val="24"/>
          <w:szCs w:val="24"/>
        </w:rPr>
        <w:t>ournal</w:t>
      </w:r>
      <w:r w:rsidR="006B4AEB" w:rsidRPr="00A26C2C">
        <w:rPr>
          <w:i/>
          <w:iCs/>
          <w:color w:val="000000" w:themeColor="text1"/>
          <w:sz w:val="24"/>
          <w:szCs w:val="24"/>
        </w:rPr>
        <w:t xml:space="preserve"> </w:t>
      </w:r>
      <w:r w:rsidR="00CF0AA0" w:rsidRPr="00A26C2C">
        <w:rPr>
          <w:i/>
          <w:iCs/>
          <w:color w:val="000000" w:themeColor="text1"/>
          <w:sz w:val="24"/>
          <w:szCs w:val="24"/>
        </w:rPr>
        <w:t xml:space="preserve">for </w:t>
      </w:r>
      <w:r w:rsidRPr="00A26C2C">
        <w:rPr>
          <w:i/>
          <w:iCs/>
          <w:color w:val="000000" w:themeColor="text1"/>
          <w:sz w:val="24"/>
          <w:szCs w:val="24"/>
        </w:rPr>
        <w:t>Parasit</w:t>
      </w:r>
      <w:r w:rsidR="00CF0AA0" w:rsidRPr="00A26C2C">
        <w:rPr>
          <w:i/>
          <w:iCs/>
          <w:color w:val="000000" w:themeColor="text1"/>
          <w:sz w:val="24"/>
          <w:szCs w:val="24"/>
        </w:rPr>
        <w:t>ology</w:t>
      </w:r>
      <w:r w:rsidRPr="00A26C2C">
        <w:rPr>
          <w:color w:val="000000" w:themeColor="text1"/>
          <w:sz w:val="24"/>
          <w:szCs w:val="24"/>
        </w:rPr>
        <w:t xml:space="preserve"> </w:t>
      </w:r>
      <w:r w:rsidRPr="00A26C2C">
        <w:rPr>
          <w:b/>
          <w:bCs/>
          <w:color w:val="000000" w:themeColor="text1"/>
          <w:sz w:val="24"/>
          <w:szCs w:val="24"/>
        </w:rPr>
        <w:t>38</w:t>
      </w:r>
      <w:r w:rsidR="006B4AEB" w:rsidRPr="00A26C2C">
        <w:rPr>
          <w:color w:val="000000" w:themeColor="text1"/>
          <w:sz w:val="24"/>
          <w:szCs w:val="24"/>
        </w:rPr>
        <w:t>,</w:t>
      </w:r>
      <w:r w:rsidRPr="00A26C2C">
        <w:rPr>
          <w:color w:val="000000" w:themeColor="text1"/>
          <w:sz w:val="24"/>
          <w:szCs w:val="24"/>
        </w:rPr>
        <w:t xml:space="preserve"> 1663-1671.</w:t>
      </w:r>
      <w:r w:rsidR="00EB6B13" w:rsidRPr="00A26C2C">
        <w:rPr>
          <w:color w:val="000000" w:themeColor="text1"/>
          <w:sz w:val="24"/>
          <w:szCs w:val="24"/>
        </w:rPr>
        <w:t xml:space="preserve"> </w:t>
      </w:r>
      <w:hyperlink r:id="rId25" w:tgtFrame="_blank" w:tooltip="Persistent link using digital object identifier" w:history="1">
        <w:r w:rsidR="00EB6B13" w:rsidRPr="00A26C2C">
          <w:rPr>
            <w:rStyle w:val="anchor-text"/>
            <w:rFonts w:cs="Arial"/>
            <w:color w:val="000000" w:themeColor="text1"/>
            <w:sz w:val="24"/>
            <w:szCs w:val="24"/>
          </w:rPr>
          <w:t>https://doi.org/10.1016/j.ijpara.2008.05.013</w:t>
        </w:r>
      </w:hyperlink>
    </w:p>
    <w:p w14:paraId="2DC3AB3D" w14:textId="77777777" w:rsidR="00FE07BF" w:rsidRPr="00A26C2C" w:rsidRDefault="00FE07BF" w:rsidP="00EB6B13">
      <w:pPr>
        <w:spacing w:line="480" w:lineRule="auto"/>
        <w:rPr>
          <w:color w:val="000000" w:themeColor="text1"/>
        </w:rPr>
      </w:pPr>
    </w:p>
    <w:p w14:paraId="7F2AF1FF" w14:textId="489F2D17" w:rsidR="0080728E" w:rsidRPr="00A26C2C" w:rsidRDefault="0080728E" w:rsidP="00EB6B13">
      <w:pPr>
        <w:spacing w:before="100" w:beforeAutospacing="1" w:after="100" w:afterAutospacing="1" w:line="480" w:lineRule="auto"/>
        <w:rPr>
          <w:color w:val="000000" w:themeColor="text1"/>
        </w:rPr>
      </w:pPr>
      <w:proofErr w:type="spellStart"/>
      <w:r w:rsidRPr="00A26C2C">
        <w:rPr>
          <w:color w:val="000000" w:themeColor="text1"/>
          <w:lang w:val="en-US"/>
        </w:rPr>
        <w:t>Lalremruata</w:t>
      </w:r>
      <w:proofErr w:type="spellEnd"/>
      <w:r w:rsidRPr="00A26C2C">
        <w:rPr>
          <w:color w:val="000000" w:themeColor="text1"/>
          <w:lang w:val="en-US"/>
        </w:rPr>
        <w:t xml:space="preserve">, A., Ball, M., Bianucci, R., </w:t>
      </w:r>
      <w:proofErr w:type="spellStart"/>
      <w:r w:rsidRPr="00A26C2C">
        <w:rPr>
          <w:color w:val="000000" w:themeColor="text1"/>
          <w:lang w:val="en-US"/>
        </w:rPr>
        <w:t>Welte</w:t>
      </w:r>
      <w:proofErr w:type="spellEnd"/>
      <w:r w:rsidRPr="00A26C2C">
        <w:rPr>
          <w:color w:val="000000" w:themeColor="text1"/>
          <w:lang w:val="en-US"/>
        </w:rPr>
        <w:t xml:space="preserve">, B., </w:t>
      </w:r>
      <w:proofErr w:type="spellStart"/>
      <w:r w:rsidRPr="00A26C2C">
        <w:rPr>
          <w:color w:val="000000" w:themeColor="text1"/>
          <w:lang w:val="en-US"/>
        </w:rPr>
        <w:t>Nerlich</w:t>
      </w:r>
      <w:proofErr w:type="spellEnd"/>
      <w:r w:rsidRPr="00A26C2C">
        <w:rPr>
          <w:color w:val="000000" w:themeColor="text1"/>
          <w:lang w:val="en-US"/>
        </w:rPr>
        <w:t xml:space="preserve">, A.G., </w:t>
      </w:r>
      <w:proofErr w:type="spellStart"/>
      <w:r w:rsidRPr="00A26C2C">
        <w:rPr>
          <w:color w:val="000000" w:themeColor="text1"/>
          <w:lang w:val="en-US"/>
        </w:rPr>
        <w:t>Kun</w:t>
      </w:r>
      <w:proofErr w:type="spellEnd"/>
      <w:r w:rsidRPr="00A26C2C">
        <w:rPr>
          <w:color w:val="000000" w:themeColor="text1"/>
          <w:lang w:val="en-US"/>
        </w:rPr>
        <w:t>, J.</w:t>
      </w:r>
      <w:r w:rsidR="00CF0AA0" w:rsidRPr="00A26C2C">
        <w:rPr>
          <w:color w:val="000000" w:themeColor="text1"/>
          <w:lang w:val="en-US"/>
        </w:rPr>
        <w:t xml:space="preserve"> </w:t>
      </w:r>
      <w:r w:rsidRPr="00A26C2C">
        <w:rPr>
          <w:color w:val="000000" w:themeColor="text1"/>
          <w:lang w:val="en-US"/>
        </w:rPr>
        <w:t>F.</w:t>
      </w:r>
      <w:r w:rsidR="00CF0AA0" w:rsidRPr="00A26C2C">
        <w:rPr>
          <w:color w:val="000000" w:themeColor="text1"/>
          <w:lang w:val="en-US"/>
        </w:rPr>
        <w:t xml:space="preserve"> </w:t>
      </w:r>
      <w:r w:rsidRPr="00A26C2C">
        <w:rPr>
          <w:color w:val="000000" w:themeColor="text1"/>
          <w:lang w:val="en-US"/>
        </w:rPr>
        <w:t xml:space="preserve">J., </w:t>
      </w:r>
      <w:proofErr w:type="spellStart"/>
      <w:r w:rsidRPr="00A26C2C">
        <w:rPr>
          <w:color w:val="000000" w:themeColor="text1"/>
          <w:lang w:val="en-US"/>
        </w:rPr>
        <w:t>Pusch</w:t>
      </w:r>
      <w:proofErr w:type="spellEnd"/>
      <w:r w:rsidRPr="00A26C2C">
        <w:rPr>
          <w:color w:val="000000" w:themeColor="text1"/>
          <w:lang w:val="en-US"/>
        </w:rPr>
        <w:t>, C.</w:t>
      </w:r>
      <w:r w:rsidR="00CF0AA0" w:rsidRPr="00A26C2C">
        <w:rPr>
          <w:color w:val="000000" w:themeColor="text1"/>
          <w:lang w:val="en-US"/>
        </w:rPr>
        <w:t xml:space="preserve"> </w:t>
      </w:r>
      <w:r w:rsidRPr="00A26C2C">
        <w:rPr>
          <w:color w:val="000000" w:themeColor="text1"/>
          <w:lang w:val="en-US"/>
        </w:rPr>
        <w:t xml:space="preserve">M. </w:t>
      </w:r>
      <w:r w:rsidR="00CF0AA0" w:rsidRPr="00A26C2C">
        <w:rPr>
          <w:color w:val="000000" w:themeColor="text1"/>
          <w:lang w:val="en-US"/>
        </w:rPr>
        <w:t>(</w:t>
      </w:r>
      <w:r w:rsidRPr="00A26C2C">
        <w:rPr>
          <w:color w:val="000000" w:themeColor="text1"/>
          <w:lang w:val="en-US"/>
        </w:rPr>
        <w:t>2013</w:t>
      </w:r>
      <w:r w:rsidR="00CF0AA0" w:rsidRPr="00A26C2C">
        <w:rPr>
          <w:color w:val="000000" w:themeColor="text1"/>
          <w:lang w:val="en-US"/>
        </w:rPr>
        <w:t>)</w:t>
      </w:r>
      <w:r w:rsidR="006B4AEB" w:rsidRPr="00A26C2C">
        <w:rPr>
          <w:color w:val="000000" w:themeColor="text1"/>
          <w:lang w:val="en-US"/>
        </w:rPr>
        <w:t>.</w:t>
      </w:r>
      <w:r w:rsidRPr="00A26C2C">
        <w:rPr>
          <w:color w:val="000000" w:themeColor="text1"/>
          <w:lang w:val="en-US"/>
        </w:rPr>
        <w:t xml:space="preserve"> Molecular identification of falciparum malaria and human tuberculosis co-infections in mummies from the Fayum depression (Lower Egypt). </w:t>
      </w:r>
      <w:proofErr w:type="spellStart"/>
      <w:r w:rsidRPr="00A26C2C">
        <w:rPr>
          <w:i/>
          <w:color w:val="000000" w:themeColor="text1"/>
          <w:lang w:val="en-US"/>
        </w:rPr>
        <w:t>PLoS</w:t>
      </w:r>
      <w:proofErr w:type="spellEnd"/>
      <w:r w:rsidRPr="00A26C2C">
        <w:rPr>
          <w:i/>
          <w:color w:val="000000" w:themeColor="text1"/>
          <w:lang w:val="en-US"/>
        </w:rPr>
        <w:t xml:space="preserve"> ONE</w:t>
      </w:r>
      <w:r w:rsidRPr="00A26C2C">
        <w:rPr>
          <w:color w:val="000000" w:themeColor="text1"/>
          <w:lang w:val="en-US"/>
        </w:rPr>
        <w:t xml:space="preserve"> </w:t>
      </w:r>
      <w:r w:rsidRPr="00A26C2C">
        <w:rPr>
          <w:b/>
          <w:bCs/>
          <w:color w:val="000000" w:themeColor="text1"/>
          <w:lang w:val="en-US"/>
        </w:rPr>
        <w:t>8</w:t>
      </w:r>
      <w:r w:rsidRPr="00A26C2C">
        <w:rPr>
          <w:color w:val="000000" w:themeColor="text1"/>
          <w:lang w:val="en-US"/>
        </w:rPr>
        <w:t>(4)</w:t>
      </w:r>
      <w:r w:rsidR="006B4AEB" w:rsidRPr="00A26C2C">
        <w:rPr>
          <w:color w:val="000000" w:themeColor="text1"/>
          <w:lang w:val="en-US"/>
        </w:rPr>
        <w:t>,</w:t>
      </w:r>
      <w:r w:rsidRPr="00A26C2C">
        <w:rPr>
          <w:color w:val="000000" w:themeColor="text1"/>
          <w:lang w:val="en-US"/>
        </w:rPr>
        <w:t xml:space="preserve"> e60307.</w:t>
      </w:r>
      <w:r w:rsidR="00EB6B13" w:rsidRPr="00A26C2C">
        <w:rPr>
          <w:color w:val="000000" w:themeColor="text1"/>
          <w:lang w:val="en-US"/>
        </w:rPr>
        <w:t xml:space="preserve"> </w:t>
      </w:r>
      <w:hyperlink r:id="rId26" w:history="1">
        <w:r w:rsidR="00EB6B13" w:rsidRPr="00A26C2C">
          <w:rPr>
            <w:rStyle w:val="Hyperlink"/>
            <w:color w:val="000000" w:themeColor="text1"/>
            <w:u w:val="none"/>
          </w:rPr>
          <w:t>https://doi.org/10.1371/journal.pone.0060307</w:t>
        </w:r>
      </w:hyperlink>
    </w:p>
    <w:p w14:paraId="6F8A4237" w14:textId="77777777" w:rsidR="0080728E" w:rsidRPr="00A26C2C" w:rsidRDefault="0080728E" w:rsidP="00F154C8">
      <w:pPr>
        <w:spacing w:line="480" w:lineRule="auto"/>
        <w:rPr>
          <w:color w:val="000000" w:themeColor="text1"/>
        </w:rPr>
      </w:pPr>
    </w:p>
    <w:p w14:paraId="2E8CE8C9" w14:textId="636CD768" w:rsidR="00F154C8" w:rsidRPr="00A26C2C" w:rsidRDefault="00F154C8" w:rsidP="00F154C8">
      <w:pPr>
        <w:spacing w:line="480" w:lineRule="auto"/>
        <w:rPr>
          <w:color w:val="000000" w:themeColor="text1"/>
        </w:rPr>
      </w:pPr>
      <w:r w:rsidRPr="00A26C2C">
        <w:rPr>
          <w:color w:val="000000" w:themeColor="text1"/>
        </w:rPr>
        <w:t>Lambert-</w:t>
      </w:r>
      <w:proofErr w:type="spellStart"/>
      <w:r w:rsidRPr="00A26C2C">
        <w:rPr>
          <w:color w:val="000000" w:themeColor="text1"/>
        </w:rPr>
        <w:t>Zazulak</w:t>
      </w:r>
      <w:proofErr w:type="spellEnd"/>
      <w:r w:rsidRPr="00A26C2C">
        <w:rPr>
          <w:color w:val="000000" w:themeColor="text1"/>
        </w:rPr>
        <w:t>, P.</w:t>
      </w:r>
      <w:r w:rsidR="00CF0AA0" w:rsidRPr="00A26C2C">
        <w:rPr>
          <w:color w:val="000000" w:themeColor="text1"/>
        </w:rPr>
        <w:t xml:space="preserve"> </w:t>
      </w:r>
      <w:r w:rsidRPr="00A26C2C">
        <w:rPr>
          <w:color w:val="000000" w:themeColor="text1"/>
        </w:rPr>
        <w:t xml:space="preserve">I., Rutherford, P., </w:t>
      </w:r>
      <w:r w:rsidR="00CF0AA0" w:rsidRPr="00A26C2C">
        <w:rPr>
          <w:color w:val="000000" w:themeColor="text1"/>
        </w:rPr>
        <w:t xml:space="preserve">and </w:t>
      </w:r>
      <w:r w:rsidRPr="00A26C2C">
        <w:rPr>
          <w:color w:val="000000" w:themeColor="text1"/>
        </w:rPr>
        <w:t>David, A.</w:t>
      </w:r>
      <w:r w:rsidR="00CF0AA0" w:rsidRPr="00A26C2C">
        <w:rPr>
          <w:color w:val="000000" w:themeColor="text1"/>
        </w:rPr>
        <w:t xml:space="preserve"> </w:t>
      </w:r>
      <w:r w:rsidRPr="00A26C2C">
        <w:rPr>
          <w:color w:val="000000" w:themeColor="text1"/>
        </w:rPr>
        <w:t xml:space="preserve">R. </w:t>
      </w:r>
      <w:r w:rsidR="00CF0AA0" w:rsidRPr="00A26C2C">
        <w:rPr>
          <w:color w:val="000000" w:themeColor="text1"/>
        </w:rPr>
        <w:t>(</w:t>
      </w:r>
      <w:r w:rsidRPr="00A26C2C">
        <w:rPr>
          <w:color w:val="000000" w:themeColor="text1"/>
        </w:rPr>
        <w:t>2003</w:t>
      </w:r>
      <w:r w:rsidR="00CF0AA0" w:rsidRPr="00A26C2C">
        <w:rPr>
          <w:color w:val="000000" w:themeColor="text1"/>
        </w:rPr>
        <w:t>)</w:t>
      </w:r>
      <w:r w:rsidR="006B4AEB" w:rsidRPr="00A26C2C">
        <w:rPr>
          <w:color w:val="000000" w:themeColor="text1"/>
        </w:rPr>
        <w:t>.</w:t>
      </w:r>
      <w:r w:rsidRPr="00A26C2C">
        <w:rPr>
          <w:color w:val="000000" w:themeColor="text1"/>
        </w:rPr>
        <w:t xml:space="preserve"> The international ancient Egyptian mummy tissue bank at the Manchester Museum as a resource for the paleoepidemiological study of schistosomiasis. </w:t>
      </w:r>
      <w:r w:rsidRPr="00A26C2C">
        <w:rPr>
          <w:i/>
          <w:iCs/>
          <w:color w:val="000000" w:themeColor="text1"/>
        </w:rPr>
        <w:t>World Arch</w:t>
      </w:r>
      <w:r w:rsidR="00CF0AA0" w:rsidRPr="00A26C2C">
        <w:rPr>
          <w:i/>
          <w:iCs/>
          <w:color w:val="000000" w:themeColor="text1"/>
        </w:rPr>
        <w:t>aeology</w:t>
      </w:r>
      <w:r w:rsidRPr="00A26C2C">
        <w:rPr>
          <w:color w:val="000000" w:themeColor="text1"/>
        </w:rPr>
        <w:t xml:space="preserve"> </w:t>
      </w:r>
      <w:r w:rsidRPr="00A26C2C">
        <w:rPr>
          <w:b/>
          <w:bCs/>
          <w:color w:val="000000" w:themeColor="text1"/>
        </w:rPr>
        <w:t>35</w:t>
      </w:r>
      <w:r w:rsidR="006B4AEB" w:rsidRPr="00A26C2C">
        <w:rPr>
          <w:color w:val="000000" w:themeColor="text1"/>
        </w:rPr>
        <w:t>,</w:t>
      </w:r>
      <w:r w:rsidRPr="00A26C2C">
        <w:rPr>
          <w:color w:val="000000" w:themeColor="text1"/>
        </w:rPr>
        <w:t xml:space="preserve"> 223-240. DOI: 10.1080/0043824032000111399</w:t>
      </w:r>
    </w:p>
    <w:p w14:paraId="33ED4694" w14:textId="77777777" w:rsidR="00767F55" w:rsidRPr="00A26C2C" w:rsidRDefault="00767F55" w:rsidP="00F154C8">
      <w:pPr>
        <w:spacing w:line="480" w:lineRule="auto"/>
        <w:rPr>
          <w:color w:val="000000" w:themeColor="text1"/>
        </w:rPr>
      </w:pPr>
    </w:p>
    <w:p w14:paraId="4A6F0140" w14:textId="3654D7AB" w:rsidR="00BB5BEB" w:rsidRPr="00A26C2C" w:rsidRDefault="00BB5BEB" w:rsidP="00F154C8">
      <w:pPr>
        <w:spacing w:line="480" w:lineRule="auto"/>
        <w:rPr>
          <w:noProof/>
          <w:color w:val="000000" w:themeColor="text1"/>
        </w:rPr>
      </w:pPr>
      <w:r w:rsidRPr="00A26C2C">
        <w:rPr>
          <w:noProof/>
          <w:color w:val="000000" w:themeColor="text1"/>
        </w:rPr>
        <w:t xml:space="preserve">Le Bailly, M., Maicher, C., </w:t>
      </w:r>
      <w:r w:rsidR="00CF0AA0" w:rsidRPr="00A26C2C">
        <w:rPr>
          <w:noProof/>
          <w:color w:val="000000" w:themeColor="text1"/>
        </w:rPr>
        <w:t xml:space="preserve">and </w:t>
      </w:r>
      <w:r w:rsidRPr="00A26C2C">
        <w:rPr>
          <w:noProof/>
          <w:color w:val="000000" w:themeColor="text1"/>
        </w:rPr>
        <w:t xml:space="preserve">Dufour, B. </w:t>
      </w:r>
      <w:r w:rsidR="00CF0AA0" w:rsidRPr="00A26C2C">
        <w:rPr>
          <w:noProof/>
          <w:color w:val="000000" w:themeColor="text1"/>
        </w:rPr>
        <w:t>(</w:t>
      </w:r>
      <w:r w:rsidRPr="00A26C2C">
        <w:rPr>
          <w:noProof/>
          <w:color w:val="000000" w:themeColor="text1"/>
        </w:rPr>
        <w:t>2016</w:t>
      </w:r>
      <w:r w:rsidR="00CF0AA0" w:rsidRPr="00A26C2C">
        <w:rPr>
          <w:noProof/>
          <w:color w:val="000000" w:themeColor="text1"/>
        </w:rPr>
        <w:t>)</w:t>
      </w:r>
      <w:r w:rsidR="006B4AEB" w:rsidRPr="00A26C2C">
        <w:rPr>
          <w:noProof/>
          <w:color w:val="000000" w:themeColor="text1"/>
        </w:rPr>
        <w:t>.</w:t>
      </w:r>
      <w:r w:rsidRPr="00A26C2C">
        <w:rPr>
          <w:noProof/>
          <w:color w:val="000000" w:themeColor="text1"/>
        </w:rPr>
        <w:t xml:space="preserve"> Archaeological occurrences and historical review of the human amoeba </w:t>
      </w:r>
      <w:r w:rsidRPr="00A26C2C">
        <w:rPr>
          <w:i/>
          <w:iCs/>
          <w:noProof/>
          <w:color w:val="000000" w:themeColor="text1"/>
        </w:rPr>
        <w:t>Entamoeba histolytica</w:t>
      </w:r>
      <w:r w:rsidRPr="00A26C2C">
        <w:rPr>
          <w:noProof/>
          <w:color w:val="000000" w:themeColor="text1"/>
        </w:rPr>
        <w:t xml:space="preserve"> over the past 6000 years. </w:t>
      </w:r>
      <w:r w:rsidRPr="00A26C2C">
        <w:rPr>
          <w:i/>
          <w:iCs/>
          <w:noProof/>
          <w:color w:val="000000" w:themeColor="text1"/>
        </w:rPr>
        <w:t>Infect</w:t>
      </w:r>
      <w:r w:rsidR="00CF0AA0" w:rsidRPr="00A26C2C">
        <w:rPr>
          <w:i/>
          <w:iCs/>
          <w:noProof/>
          <w:color w:val="000000" w:themeColor="text1"/>
        </w:rPr>
        <w:t>ion</w:t>
      </w:r>
      <w:r w:rsidRPr="00A26C2C">
        <w:rPr>
          <w:i/>
          <w:iCs/>
          <w:noProof/>
          <w:color w:val="000000" w:themeColor="text1"/>
        </w:rPr>
        <w:t xml:space="preserve"> Genet</w:t>
      </w:r>
      <w:r w:rsidR="00CF0AA0" w:rsidRPr="00A26C2C">
        <w:rPr>
          <w:i/>
          <w:iCs/>
          <w:noProof/>
          <w:color w:val="000000" w:themeColor="text1"/>
        </w:rPr>
        <w:t>ics and</w:t>
      </w:r>
      <w:r w:rsidR="006B4AEB" w:rsidRPr="00A26C2C">
        <w:rPr>
          <w:i/>
          <w:iCs/>
          <w:noProof/>
          <w:color w:val="000000" w:themeColor="text1"/>
        </w:rPr>
        <w:t xml:space="preserve"> </w:t>
      </w:r>
      <w:r w:rsidRPr="00A26C2C">
        <w:rPr>
          <w:i/>
          <w:iCs/>
          <w:noProof/>
          <w:color w:val="000000" w:themeColor="text1"/>
        </w:rPr>
        <w:t>Evol</w:t>
      </w:r>
      <w:r w:rsidR="00CF0AA0" w:rsidRPr="00A26C2C">
        <w:rPr>
          <w:i/>
          <w:iCs/>
          <w:noProof/>
          <w:color w:val="000000" w:themeColor="text1"/>
        </w:rPr>
        <w:t>ution</w:t>
      </w:r>
      <w:r w:rsidRPr="00A26C2C">
        <w:rPr>
          <w:noProof/>
          <w:color w:val="000000" w:themeColor="text1"/>
        </w:rPr>
        <w:t xml:space="preserve"> </w:t>
      </w:r>
      <w:r w:rsidRPr="00A26C2C">
        <w:rPr>
          <w:b/>
          <w:bCs/>
          <w:noProof/>
          <w:color w:val="000000" w:themeColor="text1"/>
        </w:rPr>
        <w:t>42</w:t>
      </w:r>
      <w:r w:rsidR="006B4AEB" w:rsidRPr="00A26C2C">
        <w:rPr>
          <w:noProof/>
          <w:color w:val="000000" w:themeColor="text1"/>
        </w:rPr>
        <w:t>,</w:t>
      </w:r>
      <w:r w:rsidRPr="00A26C2C">
        <w:rPr>
          <w:noProof/>
          <w:color w:val="000000" w:themeColor="text1"/>
        </w:rPr>
        <w:t xml:space="preserve"> 34-40.</w:t>
      </w:r>
      <w:r w:rsidR="00EB6B13" w:rsidRPr="00A26C2C">
        <w:rPr>
          <w:noProof/>
          <w:color w:val="000000" w:themeColor="text1"/>
        </w:rPr>
        <w:t xml:space="preserve"> </w:t>
      </w:r>
      <w:hyperlink r:id="rId27" w:tgtFrame="_blank" w:tooltip="Persistent link using digital object identifier" w:history="1">
        <w:r w:rsidR="00EB6B13" w:rsidRPr="00A26C2C">
          <w:rPr>
            <w:rStyle w:val="anchor-text"/>
            <w:rFonts w:cs="Arial"/>
            <w:color w:val="000000" w:themeColor="text1"/>
          </w:rPr>
          <w:t>https://doi.org/10.1016/j.meegid.2016.04.030</w:t>
        </w:r>
      </w:hyperlink>
    </w:p>
    <w:p w14:paraId="6571E8AD" w14:textId="77777777" w:rsidR="00FE07BF" w:rsidRPr="00A26C2C" w:rsidRDefault="00FE07BF" w:rsidP="00DC7B5D">
      <w:pPr>
        <w:spacing w:line="480" w:lineRule="auto"/>
        <w:rPr>
          <w:noProof/>
          <w:color w:val="000000" w:themeColor="text1"/>
        </w:rPr>
      </w:pPr>
    </w:p>
    <w:p w14:paraId="751BA4CC" w14:textId="3B84AEB5" w:rsidR="00DC7B5D" w:rsidRPr="00A26C2C" w:rsidRDefault="00FE07BF" w:rsidP="00DC7B5D">
      <w:pPr>
        <w:spacing w:before="100" w:beforeAutospacing="1" w:after="100" w:afterAutospacing="1" w:line="480" w:lineRule="auto"/>
        <w:rPr>
          <w:rFonts w:cs="Segoe UI"/>
          <w:color w:val="000000" w:themeColor="text1"/>
        </w:rPr>
      </w:pPr>
      <w:r w:rsidRPr="00A26C2C">
        <w:rPr>
          <w:noProof/>
          <w:color w:val="000000" w:themeColor="text1"/>
        </w:rPr>
        <w:t>Le Bailly, M., Mouze, S., Rocha, G.</w:t>
      </w:r>
      <w:r w:rsidR="00CF0AA0" w:rsidRPr="00A26C2C">
        <w:rPr>
          <w:noProof/>
          <w:color w:val="000000" w:themeColor="text1"/>
        </w:rPr>
        <w:t xml:space="preserve"> </w:t>
      </w:r>
      <w:r w:rsidRPr="00A26C2C">
        <w:rPr>
          <w:noProof/>
          <w:color w:val="000000" w:themeColor="text1"/>
        </w:rPr>
        <w:t>C.</w:t>
      </w:r>
      <w:r w:rsidR="00CF0AA0" w:rsidRPr="00A26C2C">
        <w:rPr>
          <w:noProof/>
          <w:color w:val="000000" w:themeColor="text1"/>
        </w:rPr>
        <w:t xml:space="preserve"> </w:t>
      </w:r>
      <w:r w:rsidRPr="00A26C2C">
        <w:rPr>
          <w:noProof/>
          <w:color w:val="000000" w:themeColor="text1"/>
        </w:rPr>
        <w:t xml:space="preserve">D., Heim, J.-L., Lichtenberg, R., Dunand, F. and Bouchet, F. </w:t>
      </w:r>
      <w:r w:rsidR="00CF0AA0" w:rsidRPr="00A26C2C">
        <w:rPr>
          <w:noProof/>
          <w:color w:val="000000" w:themeColor="text1"/>
        </w:rPr>
        <w:t>(</w:t>
      </w:r>
      <w:r w:rsidRPr="00A26C2C">
        <w:rPr>
          <w:noProof/>
          <w:color w:val="000000" w:themeColor="text1"/>
        </w:rPr>
        <w:t>2010</w:t>
      </w:r>
      <w:r w:rsidR="00CF0AA0" w:rsidRPr="00A26C2C">
        <w:rPr>
          <w:noProof/>
          <w:color w:val="000000" w:themeColor="text1"/>
        </w:rPr>
        <w:t>)</w:t>
      </w:r>
      <w:r w:rsidR="006B4AEB" w:rsidRPr="00A26C2C">
        <w:rPr>
          <w:noProof/>
          <w:color w:val="000000" w:themeColor="text1"/>
        </w:rPr>
        <w:t>.</w:t>
      </w:r>
      <w:r w:rsidRPr="00A26C2C">
        <w:rPr>
          <w:noProof/>
          <w:color w:val="000000" w:themeColor="text1"/>
        </w:rPr>
        <w:t xml:space="preserve"> Identification of </w:t>
      </w:r>
      <w:r w:rsidRPr="00A26C2C">
        <w:rPr>
          <w:i/>
          <w:noProof/>
          <w:color w:val="000000" w:themeColor="text1"/>
        </w:rPr>
        <w:t xml:space="preserve">Taenia </w:t>
      </w:r>
      <w:r w:rsidRPr="00A26C2C">
        <w:rPr>
          <w:noProof/>
          <w:color w:val="000000" w:themeColor="text1"/>
        </w:rPr>
        <w:t>sp. in a mummy from a Christian necropolis in El-Deir, oasis of Kharga, ancient Egypt</w:t>
      </w:r>
      <w:r w:rsidR="006B4AEB" w:rsidRPr="00A26C2C">
        <w:rPr>
          <w:noProof/>
          <w:color w:val="000000" w:themeColor="text1"/>
        </w:rPr>
        <w:t>.</w:t>
      </w:r>
      <w:r w:rsidRPr="00A26C2C">
        <w:rPr>
          <w:noProof/>
          <w:color w:val="000000" w:themeColor="text1"/>
        </w:rPr>
        <w:t xml:space="preserve"> </w:t>
      </w:r>
      <w:r w:rsidRPr="00A26C2C">
        <w:rPr>
          <w:i/>
          <w:noProof/>
          <w:color w:val="000000" w:themeColor="text1"/>
        </w:rPr>
        <w:t>J</w:t>
      </w:r>
      <w:r w:rsidR="00CF0AA0" w:rsidRPr="00A26C2C">
        <w:rPr>
          <w:i/>
          <w:noProof/>
          <w:color w:val="000000" w:themeColor="text1"/>
        </w:rPr>
        <w:t>ournal of</w:t>
      </w:r>
      <w:r w:rsidR="006B4AEB" w:rsidRPr="00A26C2C">
        <w:rPr>
          <w:i/>
          <w:noProof/>
          <w:color w:val="000000" w:themeColor="text1"/>
        </w:rPr>
        <w:t xml:space="preserve"> </w:t>
      </w:r>
      <w:r w:rsidRPr="00A26C2C">
        <w:rPr>
          <w:i/>
          <w:noProof/>
          <w:color w:val="000000" w:themeColor="text1"/>
        </w:rPr>
        <w:t>Parasit</w:t>
      </w:r>
      <w:r w:rsidR="00CF0AA0" w:rsidRPr="00A26C2C">
        <w:rPr>
          <w:i/>
          <w:noProof/>
          <w:color w:val="000000" w:themeColor="text1"/>
        </w:rPr>
        <w:t>ology</w:t>
      </w:r>
      <w:r w:rsidRPr="00A26C2C">
        <w:rPr>
          <w:b/>
          <w:bCs/>
          <w:noProof/>
          <w:color w:val="000000" w:themeColor="text1"/>
        </w:rPr>
        <w:t xml:space="preserve"> 96</w:t>
      </w:r>
      <w:r w:rsidR="006B4AEB" w:rsidRPr="00A26C2C">
        <w:rPr>
          <w:noProof/>
          <w:color w:val="000000" w:themeColor="text1"/>
        </w:rPr>
        <w:t>,</w:t>
      </w:r>
      <w:r w:rsidRPr="00A26C2C">
        <w:rPr>
          <w:noProof/>
          <w:color w:val="000000" w:themeColor="text1"/>
        </w:rPr>
        <w:t xml:space="preserve"> </w:t>
      </w:r>
      <w:r w:rsidRPr="00A26C2C">
        <w:rPr>
          <w:rFonts w:cs="Times New Roman"/>
          <w:noProof/>
          <w:color w:val="000000" w:themeColor="text1"/>
        </w:rPr>
        <w:t>213-215s.</w:t>
      </w:r>
      <w:r w:rsidR="00DC7B5D" w:rsidRPr="00A26C2C">
        <w:rPr>
          <w:rFonts w:cs="Times New Roman"/>
          <w:noProof/>
          <w:color w:val="000000" w:themeColor="text1"/>
        </w:rPr>
        <w:t xml:space="preserve"> </w:t>
      </w:r>
      <w:r w:rsidR="00DC7B5D" w:rsidRPr="00A26C2C">
        <w:rPr>
          <w:rStyle w:val="id-label"/>
          <w:rFonts w:cs="Segoe UI"/>
          <w:color w:val="000000" w:themeColor="text1"/>
        </w:rPr>
        <w:t>DOI:</w:t>
      </w:r>
      <w:r w:rsidR="00DC7B5D" w:rsidRPr="00A26C2C">
        <w:rPr>
          <w:rStyle w:val="apple-converted-space"/>
          <w:rFonts w:cs="Segoe UI"/>
          <w:color w:val="000000" w:themeColor="text1"/>
        </w:rPr>
        <w:t> </w:t>
      </w:r>
      <w:hyperlink r:id="rId28" w:tgtFrame="_blank" w:history="1">
        <w:r w:rsidR="00DC7B5D" w:rsidRPr="00A26C2C">
          <w:rPr>
            <w:rStyle w:val="Hyperlink"/>
            <w:rFonts w:cs="Segoe UI"/>
            <w:color w:val="000000" w:themeColor="text1"/>
            <w:u w:val="none"/>
          </w:rPr>
          <w:t>10.1645/GE-2076.1</w:t>
        </w:r>
      </w:hyperlink>
    </w:p>
    <w:p w14:paraId="73E51DE0" w14:textId="77777777" w:rsidR="00BF462D" w:rsidRPr="00A26C2C" w:rsidRDefault="00BF462D" w:rsidP="00DC7B5D">
      <w:pPr>
        <w:spacing w:line="480" w:lineRule="auto"/>
        <w:rPr>
          <w:rFonts w:cs="Times New Roman"/>
          <w:noProof/>
          <w:color w:val="000000" w:themeColor="text1"/>
        </w:rPr>
      </w:pPr>
    </w:p>
    <w:p w14:paraId="2AE9738C" w14:textId="1FF3F006" w:rsidR="00BF462D" w:rsidRPr="00A26C2C" w:rsidRDefault="00BF462D" w:rsidP="00BF462D">
      <w:pPr>
        <w:spacing w:line="480" w:lineRule="auto"/>
        <w:rPr>
          <w:rFonts w:cs="Times New Roman"/>
          <w:noProof/>
          <w:color w:val="000000" w:themeColor="text1"/>
        </w:rPr>
      </w:pPr>
      <w:r w:rsidRPr="00A26C2C">
        <w:rPr>
          <w:rFonts w:cs="Times New Roman"/>
          <w:color w:val="000000" w:themeColor="text1"/>
        </w:rPr>
        <w:lastRenderedPageBreak/>
        <w:t>Ledger, M.</w:t>
      </w:r>
      <w:r w:rsidR="00CF0AA0" w:rsidRPr="00A26C2C">
        <w:rPr>
          <w:rFonts w:cs="Times New Roman"/>
          <w:color w:val="000000" w:themeColor="text1"/>
        </w:rPr>
        <w:t xml:space="preserve"> </w:t>
      </w:r>
      <w:r w:rsidRPr="00A26C2C">
        <w:rPr>
          <w:rFonts w:cs="Times New Roman"/>
          <w:color w:val="000000" w:themeColor="text1"/>
        </w:rPr>
        <w:t xml:space="preserve">L., </w:t>
      </w:r>
      <w:r w:rsidR="00CF0AA0" w:rsidRPr="00A26C2C">
        <w:rPr>
          <w:rFonts w:cs="Times New Roman"/>
          <w:color w:val="000000" w:themeColor="text1"/>
        </w:rPr>
        <w:t xml:space="preserve">and </w:t>
      </w:r>
      <w:r w:rsidRPr="00A26C2C">
        <w:rPr>
          <w:rFonts w:cs="Times New Roman"/>
          <w:bCs/>
          <w:color w:val="000000" w:themeColor="text1"/>
        </w:rPr>
        <w:t>Mitchell, P.</w:t>
      </w:r>
      <w:r w:rsidR="00CF0AA0" w:rsidRPr="00A26C2C">
        <w:rPr>
          <w:rFonts w:cs="Times New Roman"/>
          <w:bCs/>
          <w:color w:val="000000" w:themeColor="text1"/>
        </w:rPr>
        <w:t xml:space="preserve"> </w:t>
      </w:r>
      <w:r w:rsidRPr="00A26C2C">
        <w:rPr>
          <w:rFonts w:cs="Times New Roman"/>
          <w:bCs/>
          <w:color w:val="000000" w:themeColor="text1"/>
        </w:rPr>
        <w:t>D.</w:t>
      </w:r>
      <w:r w:rsidRPr="00A26C2C">
        <w:rPr>
          <w:rFonts w:cs="Times New Roman"/>
          <w:color w:val="000000" w:themeColor="text1"/>
        </w:rPr>
        <w:t xml:space="preserve"> </w:t>
      </w:r>
      <w:r w:rsidR="00CF0AA0" w:rsidRPr="00A26C2C">
        <w:rPr>
          <w:rFonts w:cs="Times New Roman"/>
          <w:color w:val="000000" w:themeColor="text1"/>
        </w:rPr>
        <w:t>(</w:t>
      </w:r>
      <w:r w:rsidRPr="00A26C2C">
        <w:rPr>
          <w:rFonts w:cs="Times New Roman"/>
          <w:color w:val="000000" w:themeColor="text1"/>
        </w:rPr>
        <w:t>2022</w:t>
      </w:r>
      <w:r w:rsidR="00CF0AA0" w:rsidRPr="00A26C2C">
        <w:rPr>
          <w:rFonts w:cs="Times New Roman"/>
          <w:color w:val="000000" w:themeColor="text1"/>
        </w:rPr>
        <w:t>)</w:t>
      </w:r>
      <w:r w:rsidR="006B4AEB" w:rsidRPr="00A26C2C">
        <w:rPr>
          <w:rFonts w:cs="Times New Roman"/>
          <w:color w:val="000000" w:themeColor="text1"/>
        </w:rPr>
        <w:t>.</w:t>
      </w:r>
      <w:r w:rsidRPr="00A26C2C">
        <w:rPr>
          <w:rFonts w:cs="Times New Roman"/>
          <w:color w:val="000000" w:themeColor="text1"/>
        </w:rPr>
        <w:t xml:space="preserve"> Tracing zoonotic parasite infections throughout human evolution.</w:t>
      </w:r>
      <w:r w:rsidRPr="00A26C2C">
        <w:rPr>
          <w:rFonts w:cs="Times New Roman"/>
          <w:i/>
          <w:color w:val="000000" w:themeColor="text1"/>
        </w:rPr>
        <w:t xml:space="preserve"> Int</w:t>
      </w:r>
      <w:r w:rsidR="00CF0AA0" w:rsidRPr="00A26C2C">
        <w:rPr>
          <w:rFonts w:cs="Times New Roman"/>
          <w:i/>
          <w:color w:val="000000" w:themeColor="text1"/>
        </w:rPr>
        <w:t>ernational</w:t>
      </w:r>
      <w:r w:rsidRPr="00A26C2C">
        <w:rPr>
          <w:rFonts w:cs="Times New Roman"/>
          <w:i/>
          <w:color w:val="000000" w:themeColor="text1"/>
        </w:rPr>
        <w:t xml:space="preserve"> J</w:t>
      </w:r>
      <w:r w:rsidR="00CF0AA0" w:rsidRPr="00A26C2C">
        <w:rPr>
          <w:rFonts w:cs="Times New Roman"/>
          <w:i/>
          <w:color w:val="000000" w:themeColor="text1"/>
        </w:rPr>
        <w:t xml:space="preserve">ournal of </w:t>
      </w:r>
      <w:r w:rsidRPr="00A26C2C">
        <w:rPr>
          <w:rFonts w:cs="Times New Roman"/>
          <w:i/>
          <w:color w:val="000000" w:themeColor="text1"/>
        </w:rPr>
        <w:t>Osteoarch</w:t>
      </w:r>
      <w:r w:rsidR="00CF0AA0" w:rsidRPr="00A26C2C">
        <w:rPr>
          <w:rFonts w:cs="Times New Roman"/>
          <w:i/>
          <w:color w:val="000000" w:themeColor="text1"/>
        </w:rPr>
        <w:t>aeology</w:t>
      </w:r>
      <w:r w:rsidRPr="00A26C2C">
        <w:rPr>
          <w:rFonts w:cs="Times New Roman"/>
          <w:color w:val="000000" w:themeColor="text1"/>
        </w:rPr>
        <w:t xml:space="preserve">  </w:t>
      </w:r>
      <w:r w:rsidRPr="00A26C2C">
        <w:rPr>
          <w:rFonts w:cs="Times New Roman"/>
          <w:b/>
          <w:bCs/>
          <w:color w:val="000000" w:themeColor="text1"/>
        </w:rPr>
        <w:t>32</w:t>
      </w:r>
      <w:r w:rsidRPr="00A26C2C">
        <w:rPr>
          <w:rFonts w:cs="Times New Roman"/>
          <w:color w:val="000000" w:themeColor="text1"/>
        </w:rPr>
        <w:t>(3)</w:t>
      </w:r>
      <w:r w:rsidR="006B4AEB" w:rsidRPr="00A26C2C">
        <w:rPr>
          <w:rFonts w:cs="Times New Roman"/>
          <w:color w:val="000000" w:themeColor="text1"/>
        </w:rPr>
        <w:t>,</w:t>
      </w:r>
      <w:r w:rsidRPr="00A26C2C">
        <w:rPr>
          <w:rFonts w:cs="Times New Roman"/>
          <w:color w:val="000000" w:themeColor="text1"/>
        </w:rPr>
        <w:t xml:space="preserve"> 553-564. doi:10.1002/oa.2786.</w:t>
      </w:r>
    </w:p>
    <w:p w14:paraId="57E297E1" w14:textId="77777777" w:rsidR="00BF462D" w:rsidRPr="00A26C2C" w:rsidRDefault="00BF462D" w:rsidP="00F154C8">
      <w:pPr>
        <w:spacing w:line="480" w:lineRule="auto"/>
        <w:rPr>
          <w:rFonts w:cs="Times New Roman"/>
          <w:color w:val="000000" w:themeColor="text1"/>
        </w:rPr>
      </w:pPr>
    </w:p>
    <w:p w14:paraId="7DDFBB69" w14:textId="421B2E62" w:rsidR="00F117FC" w:rsidRPr="00A26C2C" w:rsidRDefault="00F117FC" w:rsidP="00F154C8">
      <w:pPr>
        <w:spacing w:line="480" w:lineRule="auto"/>
        <w:rPr>
          <w:color w:val="000000" w:themeColor="text1"/>
        </w:rPr>
      </w:pPr>
      <w:proofErr w:type="spellStart"/>
      <w:r w:rsidRPr="00A26C2C">
        <w:rPr>
          <w:rFonts w:cs="Times New Roman"/>
          <w:color w:val="000000" w:themeColor="text1"/>
        </w:rPr>
        <w:t>Leitz</w:t>
      </w:r>
      <w:proofErr w:type="spellEnd"/>
      <w:r w:rsidRPr="00A26C2C">
        <w:rPr>
          <w:color w:val="000000" w:themeColor="text1"/>
        </w:rPr>
        <w:t xml:space="preserve">, C. </w:t>
      </w:r>
      <w:r w:rsidR="00CF0AA0" w:rsidRPr="00A26C2C">
        <w:rPr>
          <w:color w:val="000000" w:themeColor="text1"/>
        </w:rPr>
        <w:t>(</w:t>
      </w:r>
      <w:r w:rsidRPr="00A26C2C">
        <w:rPr>
          <w:color w:val="000000" w:themeColor="text1"/>
        </w:rPr>
        <w:t>1999</w:t>
      </w:r>
      <w:r w:rsidR="00CF0AA0" w:rsidRPr="00A26C2C">
        <w:rPr>
          <w:color w:val="000000" w:themeColor="text1"/>
        </w:rPr>
        <w:t>)</w:t>
      </w:r>
      <w:r w:rsidR="006B4AEB" w:rsidRPr="00A26C2C">
        <w:rPr>
          <w:color w:val="000000" w:themeColor="text1"/>
        </w:rPr>
        <w:t>.</w:t>
      </w:r>
      <w:r w:rsidRPr="00A26C2C">
        <w:rPr>
          <w:color w:val="000000" w:themeColor="text1"/>
        </w:rPr>
        <w:t xml:space="preserve"> </w:t>
      </w:r>
      <w:r w:rsidR="00CF0AA0" w:rsidRPr="00A26C2C">
        <w:rPr>
          <w:color w:val="000000" w:themeColor="text1"/>
        </w:rPr>
        <w:t>“</w:t>
      </w:r>
      <w:r w:rsidRPr="00A26C2C">
        <w:rPr>
          <w:color w:val="000000" w:themeColor="text1"/>
        </w:rPr>
        <w:t>Magical and Medical Papyri of the New Kingdom.</w:t>
      </w:r>
      <w:r w:rsidR="00CF0AA0" w:rsidRPr="00A26C2C">
        <w:rPr>
          <w:color w:val="000000" w:themeColor="text1"/>
        </w:rPr>
        <w:t xml:space="preserve">” </w:t>
      </w:r>
      <w:r w:rsidRPr="00A26C2C">
        <w:rPr>
          <w:color w:val="000000" w:themeColor="text1"/>
        </w:rPr>
        <w:t>British Museum</w:t>
      </w:r>
      <w:r w:rsidR="006B4AEB" w:rsidRPr="00A26C2C">
        <w:rPr>
          <w:color w:val="000000" w:themeColor="text1"/>
        </w:rPr>
        <w:t>, London</w:t>
      </w:r>
      <w:r w:rsidRPr="00A26C2C">
        <w:rPr>
          <w:color w:val="000000" w:themeColor="text1"/>
        </w:rPr>
        <w:t>.</w:t>
      </w:r>
    </w:p>
    <w:p w14:paraId="0AB9E175" w14:textId="77777777" w:rsidR="009F1B2F" w:rsidRPr="00A26C2C" w:rsidRDefault="009F1B2F" w:rsidP="00F154C8">
      <w:pPr>
        <w:spacing w:line="480" w:lineRule="auto"/>
        <w:rPr>
          <w:color w:val="000000" w:themeColor="text1"/>
        </w:rPr>
      </w:pPr>
    </w:p>
    <w:p w14:paraId="14297E96" w14:textId="58F4893D" w:rsidR="008A0F87" w:rsidRPr="00A26C2C" w:rsidRDefault="008A0F87" w:rsidP="00F154C8">
      <w:pPr>
        <w:spacing w:line="480" w:lineRule="auto"/>
        <w:rPr>
          <w:color w:val="000000" w:themeColor="text1"/>
        </w:rPr>
      </w:pPr>
      <w:r w:rsidRPr="00A26C2C">
        <w:rPr>
          <w:color w:val="000000" w:themeColor="text1"/>
        </w:rPr>
        <w:t>Liu, W., Li, V., Learn, G.</w:t>
      </w:r>
      <w:r w:rsidR="00CF0AA0" w:rsidRPr="00A26C2C">
        <w:rPr>
          <w:color w:val="000000" w:themeColor="text1"/>
        </w:rPr>
        <w:t xml:space="preserve"> </w:t>
      </w:r>
      <w:r w:rsidRPr="00A26C2C">
        <w:rPr>
          <w:color w:val="000000" w:themeColor="text1"/>
        </w:rPr>
        <w:t xml:space="preserve">H., </w:t>
      </w:r>
      <w:proofErr w:type="spellStart"/>
      <w:r w:rsidRPr="00A26C2C">
        <w:rPr>
          <w:color w:val="000000" w:themeColor="text1"/>
        </w:rPr>
        <w:t>Rudicell</w:t>
      </w:r>
      <w:proofErr w:type="spellEnd"/>
      <w:r w:rsidRPr="00A26C2C">
        <w:rPr>
          <w:color w:val="000000" w:themeColor="text1"/>
        </w:rPr>
        <w:t>, R.</w:t>
      </w:r>
      <w:r w:rsidR="00CF0AA0" w:rsidRPr="00A26C2C">
        <w:rPr>
          <w:color w:val="000000" w:themeColor="text1"/>
        </w:rPr>
        <w:t xml:space="preserve"> </w:t>
      </w:r>
      <w:r w:rsidRPr="00A26C2C">
        <w:rPr>
          <w:color w:val="000000" w:themeColor="text1"/>
        </w:rPr>
        <w:t>S., Robertson, J.</w:t>
      </w:r>
      <w:r w:rsidR="00CF0AA0" w:rsidRPr="00A26C2C">
        <w:rPr>
          <w:color w:val="000000" w:themeColor="text1"/>
        </w:rPr>
        <w:t xml:space="preserve"> </w:t>
      </w:r>
      <w:r w:rsidRPr="00A26C2C">
        <w:rPr>
          <w:color w:val="000000" w:themeColor="text1"/>
        </w:rPr>
        <w:t xml:space="preserve">D., </w:t>
      </w:r>
      <w:proofErr w:type="spellStart"/>
      <w:r w:rsidRPr="00A26C2C">
        <w:rPr>
          <w:color w:val="000000" w:themeColor="text1"/>
        </w:rPr>
        <w:t>Keele</w:t>
      </w:r>
      <w:proofErr w:type="spellEnd"/>
      <w:r w:rsidRPr="00A26C2C">
        <w:rPr>
          <w:color w:val="000000" w:themeColor="text1"/>
        </w:rPr>
        <w:t>, B.</w:t>
      </w:r>
      <w:r w:rsidR="00CF0AA0" w:rsidRPr="00A26C2C">
        <w:rPr>
          <w:color w:val="000000" w:themeColor="text1"/>
        </w:rPr>
        <w:t xml:space="preserve"> </w:t>
      </w:r>
      <w:r w:rsidRPr="00A26C2C">
        <w:rPr>
          <w:color w:val="000000" w:themeColor="text1"/>
        </w:rPr>
        <w:t xml:space="preserve">F., </w:t>
      </w:r>
      <w:proofErr w:type="spellStart"/>
      <w:r w:rsidRPr="00A26C2C">
        <w:rPr>
          <w:color w:val="000000" w:themeColor="text1"/>
        </w:rPr>
        <w:t>Ndjango</w:t>
      </w:r>
      <w:proofErr w:type="spellEnd"/>
      <w:r w:rsidRPr="00A26C2C">
        <w:rPr>
          <w:color w:val="000000" w:themeColor="text1"/>
        </w:rPr>
        <w:t>, J.-B. N., Sanz, C.</w:t>
      </w:r>
      <w:r w:rsidR="00CF0AA0" w:rsidRPr="00A26C2C">
        <w:rPr>
          <w:color w:val="000000" w:themeColor="text1"/>
        </w:rPr>
        <w:t xml:space="preserve"> </w:t>
      </w:r>
      <w:r w:rsidRPr="00A26C2C">
        <w:rPr>
          <w:color w:val="000000" w:themeColor="text1"/>
        </w:rPr>
        <w:t>M., Morgan, D.</w:t>
      </w:r>
      <w:r w:rsidR="00CF0AA0" w:rsidRPr="00A26C2C">
        <w:rPr>
          <w:color w:val="000000" w:themeColor="text1"/>
        </w:rPr>
        <w:t xml:space="preserve"> </w:t>
      </w:r>
      <w:r w:rsidRPr="00A26C2C">
        <w:rPr>
          <w:color w:val="000000" w:themeColor="text1"/>
        </w:rPr>
        <w:t xml:space="preserve">B., Locatelli, S., </w:t>
      </w:r>
      <w:proofErr w:type="spellStart"/>
      <w:r w:rsidRPr="00A26C2C">
        <w:rPr>
          <w:color w:val="000000" w:themeColor="text1"/>
        </w:rPr>
        <w:t>Gonder</w:t>
      </w:r>
      <w:proofErr w:type="spellEnd"/>
      <w:r w:rsidRPr="00A26C2C">
        <w:rPr>
          <w:color w:val="000000" w:themeColor="text1"/>
        </w:rPr>
        <w:t>, M.</w:t>
      </w:r>
      <w:r w:rsidR="00CF0AA0" w:rsidRPr="00A26C2C">
        <w:rPr>
          <w:color w:val="000000" w:themeColor="text1"/>
        </w:rPr>
        <w:t xml:space="preserve"> </w:t>
      </w:r>
      <w:r w:rsidRPr="00A26C2C">
        <w:rPr>
          <w:color w:val="000000" w:themeColor="text1"/>
        </w:rPr>
        <w:t xml:space="preserve">K., </w:t>
      </w:r>
      <w:proofErr w:type="spellStart"/>
      <w:r w:rsidRPr="00A26C2C">
        <w:rPr>
          <w:color w:val="000000" w:themeColor="text1"/>
        </w:rPr>
        <w:t>Kranzusch</w:t>
      </w:r>
      <w:proofErr w:type="spellEnd"/>
      <w:r w:rsidRPr="00A26C2C">
        <w:rPr>
          <w:color w:val="000000" w:themeColor="text1"/>
        </w:rPr>
        <w:t>, P.</w:t>
      </w:r>
      <w:r w:rsidR="00CF0AA0" w:rsidRPr="00A26C2C">
        <w:rPr>
          <w:color w:val="000000" w:themeColor="text1"/>
        </w:rPr>
        <w:t xml:space="preserve"> </w:t>
      </w:r>
      <w:r w:rsidRPr="00A26C2C">
        <w:rPr>
          <w:color w:val="000000" w:themeColor="text1"/>
        </w:rPr>
        <w:t>J., Walsh, P.</w:t>
      </w:r>
      <w:r w:rsidR="00CF0AA0" w:rsidRPr="00A26C2C">
        <w:rPr>
          <w:color w:val="000000" w:themeColor="text1"/>
        </w:rPr>
        <w:t xml:space="preserve"> </w:t>
      </w:r>
      <w:r w:rsidRPr="00A26C2C">
        <w:rPr>
          <w:color w:val="000000" w:themeColor="text1"/>
        </w:rPr>
        <w:t xml:space="preserve">D., </w:t>
      </w:r>
      <w:proofErr w:type="spellStart"/>
      <w:r w:rsidRPr="00A26C2C">
        <w:rPr>
          <w:color w:val="000000" w:themeColor="text1"/>
        </w:rPr>
        <w:t>Delaporte</w:t>
      </w:r>
      <w:proofErr w:type="spellEnd"/>
      <w:r w:rsidRPr="00A26C2C">
        <w:rPr>
          <w:color w:val="000000" w:themeColor="text1"/>
        </w:rPr>
        <w:t xml:space="preserve">, E,, </w:t>
      </w:r>
      <w:proofErr w:type="spellStart"/>
      <w:r w:rsidRPr="00A26C2C">
        <w:rPr>
          <w:color w:val="000000" w:themeColor="text1"/>
        </w:rPr>
        <w:t>Mpoudi-Ngole</w:t>
      </w:r>
      <w:proofErr w:type="spellEnd"/>
      <w:r w:rsidRPr="00A26C2C">
        <w:rPr>
          <w:color w:val="000000" w:themeColor="text1"/>
        </w:rPr>
        <w:t xml:space="preserve">, E., </w:t>
      </w:r>
      <w:proofErr w:type="spellStart"/>
      <w:r w:rsidRPr="00A26C2C">
        <w:rPr>
          <w:color w:val="000000" w:themeColor="text1"/>
        </w:rPr>
        <w:t>Georgiev</w:t>
      </w:r>
      <w:proofErr w:type="spellEnd"/>
      <w:r w:rsidRPr="00A26C2C">
        <w:rPr>
          <w:color w:val="000000" w:themeColor="text1"/>
        </w:rPr>
        <w:t>, A.</w:t>
      </w:r>
      <w:r w:rsidR="00CF0AA0" w:rsidRPr="00A26C2C">
        <w:rPr>
          <w:color w:val="000000" w:themeColor="text1"/>
        </w:rPr>
        <w:t xml:space="preserve"> </w:t>
      </w:r>
      <w:r w:rsidRPr="00A26C2C">
        <w:rPr>
          <w:color w:val="000000" w:themeColor="text1"/>
        </w:rPr>
        <w:t>V., Muller, M.</w:t>
      </w:r>
      <w:r w:rsidR="00CF0AA0" w:rsidRPr="00A26C2C">
        <w:rPr>
          <w:color w:val="000000" w:themeColor="text1"/>
        </w:rPr>
        <w:t xml:space="preserve"> </w:t>
      </w:r>
      <w:r w:rsidRPr="00A26C2C">
        <w:rPr>
          <w:color w:val="000000" w:themeColor="text1"/>
        </w:rPr>
        <w:t>N., Shaw, G.</w:t>
      </w:r>
      <w:r w:rsidR="00CF0AA0" w:rsidRPr="00A26C2C">
        <w:rPr>
          <w:color w:val="000000" w:themeColor="text1"/>
        </w:rPr>
        <w:t xml:space="preserve"> </w:t>
      </w:r>
      <w:r w:rsidRPr="00A26C2C">
        <w:rPr>
          <w:color w:val="000000" w:themeColor="text1"/>
        </w:rPr>
        <w:t xml:space="preserve">M., </w:t>
      </w:r>
      <w:proofErr w:type="spellStart"/>
      <w:r w:rsidRPr="00A26C2C">
        <w:rPr>
          <w:color w:val="000000" w:themeColor="text1"/>
        </w:rPr>
        <w:t>Peeters</w:t>
      </w:r>
      <w:proofErr w:type="spellEnd"/>
      <w:r w:rsidRPr="00A26C2C">
        <w:rPr>
          <w:color w:val="000000" w:themeColor="text1"/>
        </w:rPr>
        <w:t>, M., Sharp, P.</w:t>
      </w:r>
      <w:r w:rsidR="00CF0AA0" w:rsidRPr="00A26C2C">
        <w:rPr>
          <w:color w:val="000000" w:themeColor="text1"/>
        </w:rPr>
        <w:t xml:space="preserve"> </w:t>
      </w:r>
      <w:r w:rsidRPr="00A26C2C">
        <w:rPr>
          <w:color w:val="000000" w:themeColor="text1"/>
        </w:rPr>
        <w:t>M., Rayner, J.</w:t>
      </w:r>
      <w:r w:rsidR="00CF0AA0" w:rsidRPr="00A26C2C">
        <w:rPr>
          <w:color w:val="000000" w:themeColor="text1"/>
        </w:rPr>
        <w:t xml:space="preserve"> </w:t>
      </w:r>
      <w:r w:rsidRPr="00A26C2C">
        <w:rPr>
          <w:color w:val="000000" w:themeColor="text1"/>
        </w:rPr>
        <w:t xml:space="preserve">C., </w:t>
      </w:r>
      <w:r w:rsidR="00CF0AA0" w:rsidRPr="00A26C2C">
        <w:rPr>
          <w:color w:val="000000" w:themeColor="text1"/>
        </w:rPr>
        <w:t xml:space="preserve">and </w:t>
      </w:r>
      <w:r w:rsidRPr="00A26C2C">
        <w:rPr>
          <w:color w:val="000000" w:themeColor="text1"/>
        </w:rPr>
        <w:t>Hahn, B.</w:t>
      </w:r>
      <w:r w:rsidR="00CF0AA0" w:rsidRPr="00A26C2C">
        <w:rPr>
          <w:color w:val="000000" w:themeColor="text1"/>
        </w:rPr>
        <w:t xml:space="preserve"> </w:t>
      </w:r>
      <w:r w:rsidRPr="00A26C2C">
        <w:rPr>
          <w:color w:val="000000" w:themeColor="text1"/>
        </w:rPr>
        <w:t xml:space="preserve">H. </w:t>
      </w:r>
      <w:r w:rsidR="00CF0AA0" w:rsidRPr="00A26C2C">
        <w:rPr>
          <w:color w:val="000000" w:themeColor="text1"/>
        </w:rPr>
        <w:t>(</w:t>
      </w:r>
      <w:r w:rsidRPr="00A26C2C">
        <w:rPr>
          <w:color w:val="000000" w:themeColor="text1"/>
        </w:rPr>
        <w:t>2010</w:t>
      </w:r>
      <w:r w:rsidR="00CF0AA0" w:rsidRPr="00A26C2C">
        <w:rPr>
          <w:color w:val="000000" w:themeColor="text1"/>
        </w:rPr>
        <w:t>)</w:t>
      </w:r>
      <w:r w:rsidR="007A0EA5" w:rsidRPr="00A26C2C">
        <w:rPr>
          <w:color w:val="000000" w:themeColor="text1"/>
        </w:rPr>
        <w:t>.</w:t>
      </w:r>
      <w:r w:rsidRPr="00A26C2C">
        <w:rPr>
          <w:color w:val="000000" w:themeColor="text1"/>
        </w:rPr>
        <w:t xml:space="preserve"> Origin of the human malaria parasite </w:t>
      </w:r>
      <w:r w:rsidRPr="00A26C2C">
        <w:rPr>
          <w:i/>
          <w:color w:val="000000" w:themeColor="text1"/>
        </w:rPr>
        <w:t>Plasmodium falciparum</w:t>
      </w:r>
      <w:r w:rsidRPr="00A26C2C">
        <w:rPr>
          <w:color w:val="000000" w:themeColor="text1"/>
        </w:rPr>
        <w:t xml:space="preserve"> in gorillas. </w:t>
      </w:r>
      <w:r w:rsidRPr="00A26C2C">
        <w:rPr>
          <w:i/>
          <w:color w:val="000000" w:themeColor="text1"/>
        </w:rPr>
        <w:t>Nature</w:t>
      </w:r>
      <w:r w:rsidRPr="00A26C2C">
        <w:rPr>
          <w:iCs/>
          <w:color w:val="000000" w:themeColor="text1"/>
        </w:rPr>
        <w:t xml:space="preserve"> </w:t>
      </w:r>
      <w:r w:rsidRPr="00A26C2C">
        <w:rPr>
          <w:b/>
          <w:bCs/>
          <w:color w:val="000000" w:themeColor="text1"/>
        </w:rPr>
        <w:t>467</w:t>
      </w:r>
      <w:r w:rsidR="007A0EA5" w:rsidRPr="00A26C2C">
        <w:rPr>
          <w:color w:val="000000" w:themeColor="text1"/>
        </w:rPr>
        <w:t xml:space="preserve">, </w:t>
      </w:r>
      <w:r w:rsidRPr="00A26C2C">
        <w:rPr>
          <w:color w:val="000000" w:themeColor="text1"/>
        </w:rPr>
        <w:t>420–425.</w:t>
      </w:r>
      <w:r w:rsidR="00DC7B5D" w:rsidRPr="00A26C2C">
        <w:rPr>
          <w:color w:val="000000" w:themeColor="text1"/>
        </w:rPr>
        <w:t xml:space="preserve"> </w:t>
      </w:r>
      <w:proofErr w:type="spellStart"/>
      <w:r w:rsidR="00DC7B5D" w:rsidRPr="00A26C2C">
        <w:rPr>
          <w:color w:val="000000" w:themeColor="text1"/>
        </w:rPr>
        <w:t>doi</w:t>
      </w:r>
      <w:proofErr w:type="spellEnd"/>
      <w:r w:rsidR="00DC7B5D" w:rsidRPr="00A26C2C">
        <w:rPr>
          <w:color w:val="000000" w:themeColor="text1"/>
        </w:rPr>
        <w:t>: </w:t>
      </w:r>
      <w:hyperlink r:id="rId29" w:tgtFrame="_blank" w:history="1">
        <w:r w:rsidR="00DC7B5D" w:rsidRPr="00A26C2C">
          <w:rPr>
            <w:color w:val="000000" w:themeColor="text1"/>
            <w:u w:val="single"/>
          </w:rPr>
          <w:t>10.1038/nature09442</w:t>
        </w:r>
      </w:hyperlink>
    </w:p>
    <w:p w14:paraId="2BF01859" w14:textId="77777777" w:rsidR="008A0F87" w:rsidRPr="00A26C2C" w:rsidRDefault="008A0F87" w:rsidP="00F154C8">
      <w:pPr>
        <w:spacing w:line="480" w:lineRule="auto"/>
        <w:rPr>
          <w:color w:val="000000" w:themeColor="text1"/>
        </w:rPr>
      </w:pPr>
    </w:p>
    <w:p w14:paraId="78C1FE0F" w14:textId="1811DA2A" w:rsidR="009F1B2F" w:rsidRPr="00A26C2C" w:rsidRDefault="009F1B2F" w:rsidP="00F154C8">
      <w:pPr>
        <w:spacing w:line="480" w:lineRule="auto"/>
        <w:rPr>
          <w:color w:val="000000" w:themeColor="text1"/>
        </w:rPr>
      </w:pPr>
      <w:r w:rsidRPr="00A26C2C">
        <w:rPr>
          <w:color w:val="000000" w:themeColor="text1"/>
        </w:rPr>
        <w:t>Lloyd, A.</w:t>
      </w:r>
      <w:r w:rsidR="00CF0AA0" w:rsidRPr="00A26C2C">
        <w:rPr>
          <w:color w:val="000000" w:themeColor="text1"/>
        </w:rPr>
        <w:t xml:space="preserve"> </w:t>
      </w:r>
      <w:r w:rsidRPr="00A26C2C">
        <w:rPr>
          <w:color w:val="000000" w:themeColor="text1"/>
        </w:rPr>
        <w:t xml:space="preserve">B. (Ed.) </w:t>
      </w:r>
      <w:r w:rsidR="00CF0AA0" w:rsidRPr="00A26C2C">
        <w:rPr>
          <w:color w:val="000000" w:themeColor="text1"/>
        </w:rPr>
        <w:t>(</w:t>
      </w:r>
      <w:r w:rsidRPr="00A26C2C">
        <w:rPr>
          <w:color w:val="000000" w:themeColor="text1"/>
        </w:rPr>
        <w:t>2014</w:t>
      </w:r>
      <w:r w:rsidR="00CF0AA0" w:rsidRPr="00A26C2C">
        <w:rPr>
          <w:color w:val="000000" w:themeColor="text1"/>
        </w:rPr>
        <w:t>)</w:t>
      </w:r>
      <w:r w:rsidR="007A0EA5" w:rsidRPr="00A26C2C">
        <w:rPr>
          <w:color w:val="000000" w:themeColor="text1"/>
        </w:rPr>
        <w:t>.</w:t>
      </w:r>
      <w:r w:rsidRPr="00A26C2C">
        <w:rPr>
          <w:color w:val="000000" w:themeColor="text1"/>
        </w:rPr>
        <w:t xml:space="preserve"> </w:t>
      </w:r>
      <w:r w:rsidR="00CF0AA0" w:rsidRPr="00A26C2C">
        <w:rPr>
          <w:color w:val="000000" w:themeColor="text1"/>
        </w:rPr>
        <w:t>“</w:t>
      </w:r>
      <w:r w:rsidRPr="00A26C2C">
        <w:rPr>
          <w:color w:val="000000" w:themeColor="text1"/>
        </w:rPr>
        <w:t>A Companion to Ancient Egypt.</w:t>
      </w:r>
      <w:r w:rsidR="00CF0AA0" w:rsidRPr="00A26C2C">
        <w:rPr>
          <w:color w:val="000000" w:themeColor="text1"/>
        </w:rPr>
        <w:t>”</w:t>
      </w:r>
      <w:r w:rsidRPr="00A26C2C">
        <w:rPr>
          <w:color w:val="000000" w:themeColor="text1"/>
        </w:rPr>
        <w:t xml:space="preserve"> Wiley Blackwell</w:t>
      </w:r>
      <w:r w:rsidR="007A0EA5" w:rsidRPr="00A26C2C">
        <w:rPr>
          <w:color w:val="000000" w:themeColor="text1"/>
        </w:rPr>
        <w:t>, Chichester</w:t>
      </w:r>
      <w:r w:rsidRPr="00A26C2C">
        <w:rPr>
          <w:color w:val="000000" w:themeColor="text1"/>
        </w:rPr>
        <w:t>.</w:t>
      </w:r>
    </w:p>
    <w:p w14:paraId="3F8A22BD" w14:textId="77777777" w:rsidR="00F117FC" w:rsidRPr="00A26C2C" w:rsidRDefault="00F117FC" w:rsidP="00DC7B5D">
      <w:pPr>
        <w:spacing w:line="480" w:lineRule="auto"/>
        <w:rPr>
          <w:color w:val="000000" w:themeColor="text1"/>
        </w:rPr>
      </w:pPr>
    </w:p>
    <w:p w14:paraId="5CD12D4D" w14:textId="7498F840" w:rsidR="009F30BB" w:rsidRPr="00A26C2C" w:rsidRDefault="009F30BB" w:rsidP="00DC7B5D">
      <w:pPr>
        <w:spacing w:before="100" w:beforeAutospacing="1" w:after="100" w:afterAutospacing="1" w:line="480" w:lineRule="auto"/>
        <w:rPr>
          <w:rFonts w:cs="Segoe UI"/>
          <w:color w:val="000000" w:themeColor="text1"/>
        </w:rPr>
      </w:pPr>
      <w:proofErr w:type="spellStart"/>
      <w:r w:rsidRPr="00A26C2C">
        <w:rPr>
          <w:color w:val="000000" w:themeColor="text1"/>
        </w:rPr>
        <w:t>Loufouma-Mbouaka</w:t>
      </w:r>
      <w:proofErr w:type="spellEnd"/>
      <w:r w:rsidRPr="00A26C2C">
        <w:rPr>
          <w:color w:val="000000" w:themeColor="text1"/>
        </w:rPr>
        <w:t xml:space="preserve">, A., Gamble, M., Wurst, C., </w:t>
      </w:r>
      <w:proofErr w:type="spellStart"/>
      <w:r w:rsidRPr="00A26C2C">
        <w:rPr>
          <w:color w:val="000000" w:themeColor="text1"/>
        </w:rPr>
        <w:t>Jäger</w:t>
      </w:r>
      <w:proofErr w:type="spellEnd"/>
      <w:r w:rsidRPr="00A26C2C">
        <w:rPr>
          <w:color w:val="000000" w:themeColor="text1"/>
        </w:rPr>
        <w:t>, H.</w:t>
      </w:r>
      <w:r w:rsidR="00CF0AA0" w:rsidRPr="00A26C2C">
        <w:rPr>
          <w:color w:val="000000" w:themeColor="text1"/>
        </w:rPr>
        <w:t xml:space="preserve"> </w:t>
      </w:r>
      <w:r w:rsidRPr="00A26C2C">
        <w:rPr>
          <w:color w:val="000000" w:themeColor="text1"/>
        </w:rPr>
        <w:t xml:space="preserve">Y., </w:t>
      </w:r>
      <w:proofErr w:type="spellStart"/>
      <w:r w:rsidRPr="00A26C2C">
        <w:rPr>
          <w:color w:val="000000" w:themeColor="text1"/>
        </w:rPr>
        <w:t>Maixner</w:t>
      </w:r>
      <w:proofErr w:type="spellEnd"/>
      <w:r w:rsidRPr="00A26C2C">
        <w:rPr>
          <w:color w:val="000000" w:themeColor="text1"/>
        </w:rPr>
        <w:t xml:space="preserve">, F., Zink, A., </w:t>
      </w:r>
      <w:proofErr w:type="spellStart"/>
      <w:r w:rsidRPr="00A26C2C">
        <w:rPr>
          <w:color w:val="000000" w:themeColor="text1"/>
        </w:rPr>
        <w:t>Noedl</w:t>
      </w:r>
      <w:proofErr w:type="spellEnd"/>
      <w:r w:rsidRPr="00A26C2C">
        <w:rPr>
          <w:color w:val="000000" w:themeColor="text1"/>
        </w:rPr>
        <w:t xml:space="preserve">, H., Binder, M. </w:t>
      </w:r>
      <w:r w:rsidR="00CF0AA0" w:rsidRPr="00A26C2C">
        <w:rPr>
          <w:color w:val="000000" w:themeColor="text1"/>
        </w:rPr>
        <w:t>(</w:t>
      </w:r>
      <w:r w:rsidRPr="00A26C2C">
        <w:rPr>
          <w:color w:val="000000" w:themeColor="text1"/>
        </w:rPr>
        <w:t>2021</w:t>
      </w:r>
      <w:r w:rsidR="00CF0AA0" w:rsidRPr="00A26C2C">
        <w:rPr>
          <w:color w:val="000000" w:themeColor="text1"/>
        </w:rPr>
        <w:t>)</w:t>
      </w:r>
      <w:r w:rsidR="007A0EA5" w:rsidRPr="00A26C2C">
        <w:rPr>
          <w:color w:val="000000" w:themeColor="text1"/>
        </w:rPr>
        <w:t>.</w:t>
      </w:r>
      <w:r w:rsidRPr="00A26C2C">
        <w:rPr>
          <w:color w:val="000000" w:themeColor="text1"/>
        </w:rPr>
        <w:t xml:space="preserve"> The elusive parasite: Comparing macroscopic, immunological, and genomic approaches to identifying malaria in human skeletal remains from </w:t>
      </w:r>
      <w:proofErr w:type="spellStart"/>
      <w:r w:rsidRPr="00A26C2C">
        <w:rPr>
          <w:color w:val="000000" w:themeColor="text1"/>
        </w:rPr>
        <w:t>Sayala</w:t>
      </w:r>
      <w:proofErr w:type="spellEnd"/>
      <w:r w:rsidRPr="00A26C2C">
        <w:rPr>
          <w:color w:val="000000" w:themeColor="text1"/>
        </w:rPr>
        <w:t xml:space="preserve">, Egypt (third to sixth centuries AD). </w:t>
      </w:r>
      <w:r w:rsidRPr="00A26C2C">
        <w:rPr>
          <w:i/>
          <w:iCs/>
          <w:color w:val="000000" w:themeColor="text1"/>
        </w:rPr>
        <w:t>Arch</w:t>
      </w:r>
      <w:r w:rsidR="00CF0AA0" w:rsidRPr="00A26C2C">
        <w:rPr>
          <w:i/>
          <w:iCs/>
          <w:color w:val="000000" w:themeColor="text1"/>
        </w:rPr>
        <w:t>aeological and</w:t>
      </w:r>
      <w:r w:rsidR="007A0EA5" w:rsidRPr="00A26C2C">
        <w:rPr>
          <w:i/>
          <w:iCs/>
          <w:color w:val="000000" w:themeColor="text1"/>
        </w:rPr>
        <w:t xml:space="preserve"> </w:t>
      </w:r>
      <w:r w:rsidRPr="00A26C2C">
        <w:rPr>
          <w:i/>
          <w:iCs/>
          <w:color w:val="000000" w:themeColor="text1"/>
        </w:rPr>
        <w:t>Anthropol</w:t>
      </w:r>
      <w:r w:rsidR="00CF0AA0" w:rsidRPr="00A26C2C">
        <w:rPr>
          <w:i/>
          <w:iCs/>
          <w:color w:val="000000" w:themeColor="text1"/>
        </w:rPr>
        <w:t xml:space="preserve">ogical </w:t>
      </w:r>
      <w:r w:rsidRPr="00A26C2C">
        <w:rPr>
          <w:i/>
          <w:iCs/>
          <w:color w:val="000000" w:themeColor="text1"/>
        </w:rPr>
        <w:t>Sci</w:t>
      </w:r>
      <w:r w:rsidR="00CF0AA0" w:rsidRPr="00A26C2C">
        <w:rPr>
          <w:i/>
          <w:iCs/>
          <w:color w:val="000000" w:themeColor="text1"/>
        </w:rPr>
        <w:t>ences</w:t>
      </w:r>
      <w:r w:rsidRPr="00A26C2C">
        <w:rPr>
          <w:i/>
          <w:iCs/>
          <w:color w:val="000000" w:themeColor="text1"/>
        </w:rPr>
        <w:t xml:space="preserve"> </w:t>
      </w:r>
      <w:r w:rsidRPr="00A26C2C">
        <w:rPr>
          <w:b/>
          <w:bCs/>
          <w:color w:val="000000" w:themeColor="text1"/>
        </w:rPr>
        <w:t>13</w:t>
      </w:r>
      <w:r w:rsidR="007A0EA5" w:rsidRPr="00A26C2C">
        <w:rPr>
          <w:color w:val="000000" w:themeColor="text1"/>
        </w:rPr>
        <w:t>,</w:t>
      </w:r>
      <w:r w:rsidRPr="00A26C2C">
        <w:rPr>
          <w:color w:val="000000" w:themeColor="text1"/>
        </w:rPr>
        <w:t xml:space="preserve"> 115.</w:t>
      </w:r>
      <w:r w:rsidR="00DC7B5D" w:rsidRPr="00A26C2C">
        <w:rPr>
          <w:color w:val="000000" w:themeColor="text1"/>
        </w:rPr>
        <w:t xml:space="preserve"> </w:t>
      </w:r>
      <w:r w:rsidR="00DC7B5D" w:rsidRPr="00A26C2C">
        <w:rPr>
          <w:rStyle w:val="id-label"/>
          <w:rFonts w:cs="Segoe UI"/>
          <w:color w:val="000000" w:themeColor="text1"/>
        </w:rPr>
        <w:t>DOI:</w:t>
      </w:r>
      <w:r w:rsidR="00DC7B5D" w:rsidRPr="00A26C2C">
        <w:rPr>
          <w:rStyle w:val="apple-converted-space"/>
          <w:rFonts w:cs="Segoe UI"/>
          <w:color w:val="000000" w:themeColor="text1"/>
        </w:rPr>
        <w:t> </w:t>
      </w:r>
      <w:hyperlink r:id="rId30" w:tgtFrame="_blank" w:history="1">
        <w:r w:rsidR="00DC7B5D" w:rsidRPr="00A26C2C">
          <w:rPr>
            <w:rStyle w:val="Hyperlink"/>
            <w:rFonts w:cs="Segoe UI"/>
            <w:color w:val="000000" w:themeColor="text1"/>
            <w:u w:val="none"/>
          </w:rPr>
          <w:t>10.1007/s12520-021-01350-z</w:t>
        </w:r>
      </w:hyperlink>
    </w:p>
    <w:p w14:paraId="4ED4D205" w14:textId="77777777" w:rsidR="00DC7B5D" w:rsidRPr="00A26C2C" w:rsidRDefault="00DC7B5D" w:rsidP="00DC7B5D">
      <w:pPr>
        <w:spacing w:before="100" w:beforeAutospacing="1" w:after="100" w:afterAutospacing="1" w:line="480" w:lineRule="auto"/>
        <w:rPr>
          <w:rFonts w:cs="Segoe UI"/>
          <w:color w:val="000000" w:themeColor="text1"/>
        </w:rPr>
      </w:pPr>
    </w:p>
    <w:p w14:paraId="0232BA16" w14:textId="082C4380" w:rsidR="009F30BB" w:rsidRPr="00A26C2C" w:rsidRDefault="009F30BB" w:rsidP="00F154C8">
      <w:pPr>
        <w:spacing w:line="480" w:lineRule="auto"/>
        <w:rPr>
          <w:color w:val="000000" w:themeColor="text1"/>
        </w:rPr>
      </w:pPr>
      <w:proofErr w:type="spellStart"/>
      <w:r w:rsidRPr="00A26C2C">
        <w:rPr>
          <w:color w:val="000000" w:themeColor="text1"/>
        </w:rPr>
        <w:t>Loufouma-Mbouaka</w:t>
      </w:r>
      <w:proofErr w:type="spellEnd"/>
      <w:r w:rsidRPr="00A26C2C">
        <w:rPr>
          <w:color w:val="000000" w:themeColor="text1"/>
        </w:rPr>
        <w:t xml:space="preserve">, A., Binder, M., </w:t>
      </w:r>
      <w:proofErr w:type="spellStart"/>
      <w:r w:rsidRPr="00A26C2C">
        <w:rPr>
          <w:color w:val="000000" w:themeColor="text1"/>
        </w:rPr>
        <w:t>Noedl</w:t>
      </w:r>
      <w:proofErr w:type="spellEnd"/>
      <w:r w:rsidRPr="00A26C2C">
        <w:rPr>
          <w:color w:val="000000" w:themeColor="text1"/>
        </w:rPr>
        <w:t xml:space="preserve">, H., </w:t>
      </w:r>
      <w:r w:rsidR="00CF0AA0" w:rsidRPr="00A26C2C">
        <w:rPr>
          <w:color w:val="000000" w:themeColor="text1"/>
        </w:rPr>
        <w:t xml:space="preserve">and </w:t>
      </w:r>
      <w:r w:rsidRPr="00A26C2C">
        <w:rPr>
          <w:color w:val="000000" w:themeColor="text1"/>
        </w:rPr>
        <w:t xml:space="preserve">Gamble, M. </w:t>
      </w:r>
      <w:r w:rsidR="00CF0AA0" w:rsidRPr="00A26C2C">
        <w:rPr>
          <w:color w:val="000000" w:themeColor="text1"/>
        </w:rPr>
        <w:t>(</w:t>
      </w:r>
      <w:r w:rsidRPr="00A26C2C">
        <w:rPr>
          <w:color w:val="000000" w:themeColor="text1"/>
        </w:rPr>
        <w:t>2020</w:t>
      </w:r>
      <w:r w:rsidR="00CF0AA0" w:rsidRPr="00A26C2C">
        <w:rPr>
          <w:color w:val="000000" w:themeColor="text1"/>
        </w:rPr>
        <w:t>)</w:t>
      </w:r>
      <w:r w:rsidR="007A0EA5" w:rsidRPr="00A26C2C">
        <w:rPr>
          <w:color w:val="000000" w:themeColor="text1"/>
        </w:rPr>
        <w:t>.</w:t>
      </w:r>
      <w:r w:rsidRPr="00A26C2C">
        <w:rPr>
          <w:color w:val="000000" w:themeColor="text1"/>
        </w:rPr>
        <w:t xml:space="preserve"> Evaluation of rapid diagnostic tests and Enzyme Linked Immunoassay in the detection of malaria in ancient human remains. </w:t>
      </w:r>
      <w:r w:rsidRPr="00A26C2C">
        <w:rPr>
          <w:i/>
          <w:iCs/>
          <w:color w:val="000000" w:themeColor="text1"/>
        </w:rPr>
        <w:t>J</w:t>
      </w:r>
      <w:r w:rsidR="00CF0AA0" w:rsidRPr="00A26C2C">
        <w:rPr>
          <w:i/>
          <w:iCs/>
          <w:color w:val="000000" w:themeColor="text1"/>
        </w:rPr>
        <w:t>ournal of</w:t>
      </w:r>
      <w:r w:rsidR="007A0EA5" w:rsidRPr="00A26C2C">
        <w:rPr>
          <w:i/>
          <w:iCs/>
          <w:color w:val="000000" w:themeColor="text1"/>
        </w:rPr>
        <w:t xml:space="preserve"> </w:t>
      </w:r>
      <w:r w:rsidRPr="00A26C2C">
        <w:rPr>
          <w:i/>
          <w:iCs/>
          <w:color w:val="000000" w:themeColor="text1"/>
        </w:rPr>
        <w:t>Arch</w:t>
      </w:r>
      <w:r w:rsidR="00CF0AA0" w:rsidRPr="00A26C2C">
        <w:rPr>
          <w:i/>
          <w:iCs/>
          <w:color w:val="000000" w:themeColor="text1"/>
        </w:rPr>
        <w:t>aeological</w:t>
      </w:r>
      <w:r w:rsidRPr="00A26C2C">
        <w:rPr>
          <w:i/>
          <w:iCs/>
          <w:color w:val="000000" w:themeColor="text1"/>
        </w:rPr>
        <w:t xml:space="preserve"> Sci</w:t>
      </w:r>
      <w:r w:rsidR="00CF0AA0" w:rsidRPr="00A26C2C">
        <w:rPr>
          <w:i/>
          <w:iCs/>
          <w:color w:val="000000" w:themeColor="text1"/>
        </w:rPr>
        <w:t>ence</w:t>
      </w:r>
      <w:r w:rsidRPr="00A26C2C">
        <w:rPr>
          <w:i/>
          <w:iCs/>
          <w:color w:val="000000" w:themeColor="text1"/>
        </w:rPr>
        <w:t xml:space="preserve"> </w:t>
      </w:r>
      <w:r w:rsidRPr="00A26C2C">
        <w:rPr>
          <w:b/>
          <w:bCs/>
          <w:color w:val="000000" w:themeColor="text1"/>
        </w:rPr>
        <w:t>116</w:t>
      </w:r>
      <w:r w:rsidR="007A0EA5" w:rsidRPr="00A26C2C">
        <w:rPr>
          <w:color w:val="000000" w:themeColor="text1"/>
        </w:rPr>
        <w:t>,</w:t>
      </w:r>
      <w:r w:rsidRPr="00A26C2C">
        <w:rPr>
          <w:color w:val="000000" w:themeColor="text1"/>
        </w:rPr>
        <w:t xml:space="preserve"> 105118.</w:t>
      </w:r>
      <w:r w:rsidR="005418E7" w:rsidRPr="00A26C2C">
        <w:rPr>
          <w:color w:val="000000" w:themeColor="text1"/>
        </w:rPr>
        <w:t xml:space="preserve"> </w:t>
      </w:r>
      <w:hyperlink r:id="rId31" w:tgtFrame="_blank" w:tooltip="Persistent link using digital object identifier" w:history="1">
        <w:r w:rsidR="005418E7" w:rsidRPr="00A26C2C">
          <w:rPr>
            <w:rStyle w:val="anchor-text"/>
            <w:rFonts w:cs="Arial"/>
            <w:color w:val="000000" w:themeColor="text1"/>
          </w:rPr>
          <w:t>https://doi.org/10.1016/j.jas.2020.105118</w:t>
        </w:r>
      </w:hyperlink>
    </w:p>
    <w:p w14:paraId="42420207" w14:textId="77777777" w:rsidR="009F30BB" w:rsidRPr="00A26C2C" w:rsidRDefault="009F30BB" w:rsidP="005418E7">
      <w:pPr>
        <w:spacing w:line="480" w:lineRule="auto"/>
        <w:rPr>
          <w:color w:val="000000" w:themeColor="text1"/>
        </w:rPr>
      </w:pPr>
    </w:p>
    <w:p w14:paraId="55A8BE46" w14:textId="74EE7F52" w:rsidR="008A0F87" w:rsidRPr="00A26C2C" w:rsidRDefault="008A0F87" w:rsidP="005418E7">
      <w:pPr>
        <w:spacing w:before="100" w:beforeAutospacing="1" w:after="100" w:afterAutospacing="1" w:line="480" w:lineRule="auto"/>
        <w:rPr>
          <w:rFonts w:cs="Segoe UI"/>
          <w:color w:val="000000" w:themeColor="text1"/>
        </w:rPr>
      </w:pPr>
      <w:r w:rsidRPr="00A26C2C">
        <w:rPr>
          <w:rFonts w:eastAsia="Times New Roman"/>
          <w:color w:val="000000" w:themeColor="text1"/>
          <w:lang w:eastAsia="en-GB"/>
        </w:rPr>
        <w:t>Marciniak, S., Prowse, T.</w:t>
      </w:r>
      <w:r w:rsidR="00CF0AA0" w:rsidRPr="00A26C2C">
        <w:rPr>
          <w:rFonts w:eastAsia="Times New Roman"/>
          <w:color w:val="000000" w:themeColor="text1"/>
          <w:lang w:eastAsia="en-GB"/>
        </w:rPr>
        <w:t xml:space="preserve"> </w:t>
      </w:r>
      <w:r w:rsidRPr="00A26C2C">
        <w:rPr>
          <w:rFonts w:eastAsia="Times New Roman"/>
          <w:color w:val="000000" w:themeColor="text1"/>
          <w:lang w:eastAsia="en-GB"/>
        </w:rPr>
        <w:t>L., Herring, D.</w:t>
      </w:r>
      <w:r w:rsidR="00CF0AA0" w:rsidRPr="00A26C2C">
        <w:rPr>
          <w:rFonts w:eastAsia="Times New Roman"/>
          <w:color w:val="000000" w:themeColor="text1"/>
          <w:lang w:eastAsia="en-GB"/>
        </w:rPr>
        <w:t xml:space="preserve"> </w:t>
      </w:r>
      <w:r w:rsidRPr="00A26C2C">
        <w:rPr>
          <w:rFonts w:eastAsia="Times New Roman"/>
          <w:color w:val="000000" w:themeColor="text1"/>
          <w:lang w:eastAsia="en-GB"/>
        </w:rPr>
        <w:t xml:space="preserve">A., </w:t>
      </w:r>
      <w:proofErr w:type="spellStart"/>
      <w:r w:rsidRPr="00A26C2C">
        <w:rPr>
          <w:rFonts w:eastAsia="Times New Roman"/>
          <w:color w:val="000000" w:themeColor="text1"/>
          <w:lang w:eastAsia="en-GB"/>
        </w:rPr>
        <w:t>Klunk</w:t>
      </w:r>
      <w:proofErr w:type="spellEnd"/>
      <w:r w:rsidRPr="00A26C2C">
        <w:rPr>
          <w:rFonts w:eastAsia="Times New Roman"/>
          <w:color w:val="000000" w:themeColor="text1"/>
          <w:lang w:eastAsia="en-GB"/>
        </w:rPr>
        <w:t xml:space="preserve">, J., </w:t>
      </w:r>
      <w:proofErr w:type="spellStart"/>
      <w:r w:rsidRPr="00A26C2C">
        <w:rPr>
          <w:rFonts w:eastAsia="Times New Roman"/>
          <w:color w:val="000000" w:themeColor="text1"/>
          <w:lang w:eastAsia="en-GB"/>
        </w:rPr>
        <w:t>Kuch</w:t>
      </w:r>
      <w:proofErr w:type="spellEnd"/>
      <w:r w:rsidRPr="00A26C2C">
        <w:rPr>
          <w:rFonts w:eastAsia="Times New Roman"/>
          <w:color w:val="000000" w:themeColor="text1"/>
          <w:lang w:eastAsia="en-GB"/>
        </w:rPr>
        <w:t>, M., Duggan, A.</w:t>
      </w:r>
      <w:r w:rsidR="00CF0AA0" w:rsidRPr="00A26C2C">
        <w:rPr>
          <w:rFonts w:eastAsia="Times New Roman"/>
          <w:color w:val="000000" w:themeColor="text1"/>
          <w:lang w:eastAsia="en-GB"/>
        </w:rPr>
        <w:t xml:space="preserve"> </w:t>
      </w:r>
      <w:r w:rsidRPr="00A26C2C">
        <w:rPr>
          <w:rFonts w:eastAsia="Times New Roman"/>
          <w:color w:val="000000" w:themeColor="text1"/>
          <w:lang w:eastAsia="en-GB"/>
        </w:rPr>
        <w:t xml:space="preserve">T., </w:t>
      </w:r>
      <w:proofErr w:type="spellStart"/>
      <w:r w:rsidRPr="00A26C2C">
        <w:rPr>
          <w:rFonts w:eastAsia="Times New Roman"/>
          <w:color w:val="000000" w:themeColor="text1"/>
          <w:lang w:eastAsia="en-GB"/>
        </w:rPr>
        <w:t>Bondioli</w:t>
      </w:r>
      <w:proofErr w:type="spellEnd"/>
      <w:r w:rsidRPr="00A26C2C">
        <w:rPr>
          <w:rFonts w:eastAsia="Times New Roman"/>
          <w:color w:val="000000" w:themeColor="text1"/>
          <w:lang w:eastAsia="en-GB"/>
        </w:rPr>
        <w:t>, L., Holmes, E.</w:t>
      </w:r>
      <w:r w:rsidR="00CF0AA0" w:rsidRPr="00A26C2C">
        <w:rPr>
          <w:rFonts w:eastAsia="Times New Roman"/>
          <w:color w:val="000000" w:themeColor="text1"/>
          <w:lang w:eastAsia="en-GB"/>
        </w:rPr>
        <w:t xml:space="preserve"> </w:t>
      </w:r>
      <w:r w:rsidRPr="00A26C2C">
        <w:rPr>
          <w:rFonts w:eastAsia="Times New Roman"/>
          <w:color w:val="000000" w:themeColor="text1"/>
          <w:lang w:eastAsia="en-GB"/>
        </w:rPr>
        <w:t xml:space="preserve">C., </w:t>
      </w:r>
      <w:r w:rsidR="00CF0AA0" w:rsidRPr="00A26C2C">
        <w:rPr>
          <w:rFonts w:eastAsia="Times New Roman"/>
          <w:color w:val="000000" w:themeColor="text1"/>
          <w:lang w:eastAsia="en-GB"/>
        </w:rPr>
        <w:t xml:space="preserve">and </w:t>
      </w:r>
      <w:proofErr w:type="spellStart"/>
      <w:r w:rsidRPr="00A26C2C">
        <w:rPr>
          <w:rFonts w:eastAsia="Times New Roman"/>
          <w:color w:val="000000" w:themeColor="text1"/>
          <w:lang w:eastAsia="en-GB"/>
        </w:rPr>
        <w:t>Poinar</w:t>
      </w:r>
      <w:proofErr w:type="spellEnd"/>
      <w:r w:rsidRPr="00A26C2C">
        <w:rPr>
          <w:rFonts w:eastAsia="Times New Roman"/>
          <w:color w:val="000000" w:themeColor="text1"/>
          <w:lang w:eastAsia="en-GB"/>
        </w:rPr>
        <w:t>, H.</w:t>
      </w:r>
      <w:r w:rsidR="00CF0AA0" w:rsidRPr="00A26C2C">
        <w:rPr>
          <w:rFonts w:eastAsia="Times New Roman"/>
          <w:color w:val="000000" w:themeColor="text1"/>
          <w:lang w:eastAsia="en-GB"/>
        </w:rPr>
        <w:t xml:space="preserve"> </w:t>
      </w:r>
      <w:r w:rsidRPr="00A26C2C">
        <w:rPr>
          <w:rFonts w:eastAsia="Times New Roman"/>
          <w:color w:val="000000" w:themeColor="text1"/>
          <w:lang w:eastAsia="en-GB"/>
        </w:rPr>
        <w:t xml:space="preserve">N. </w:t>
      </w:r>
      <w:r w:rsidR="00CF0AA0" w:rsidRPr="00A26C2C">
        <w:rPr>
          <w:rFonts w:eastAsia="Times New Roman"/>
          <w:color w:val="000000" w:themeColor="text1"/>
          <w:lang w:eastAsia="en-GB"/>
        </w:rPr>
        <w:t>(</w:t>
      </w:r>
      <w:r w:rsidRPr="00A26C2C">
        <w:rPr>
          <w:rFonts w:eastAsia="Times New Roman"/>
          <w:color w:val="000000" w:themeColor="text1"/>
          <w:lang w:eastAsia="en-GB"/>
        </w:rPr>
        <w:t>2016</w:t>
      </w:r>
      <w:r w:rsidR="00CF0AA0" w:rsidRPr="00A26C2C">
        <w:rPr>
          <w:rFonts w:eastAsia="Times New Roman"/>
          <w:color w:val="000000" w:themeColor="text1"/>
          <w:lang w:eastAsia="en-GB"/>
        </w:rPr>
        <w:t>)</w:t>
      </w:r>
      <w:r w:rsidR="007A0EA5" w:rsidRPr="00A26C2C">
        <w:rPr>
          <w:rFonts w:eastAsia="Times New Roman"/>
          <w:color w:val="000000" w:themeColor="text1"/>
          <w:lang w:eastAsia="en-GB"/>
        </w:rPr>
        <w:t>.</w:t>
      </w:r>
      <w:r w:rsidRPr="00A26C2C">
        <w:rPr>
          <w:rFonts w:eastAsia="Times New Roman"/>
          <w:color w:val="000000" w:themeColor="text1"/>
          <w:lang w:eastAsia="en-GB"/>
        </w:rPr>
        <w:t xml:space="preserve"> </w:t>
      </w:r>
      <w:r w:rsidRPr="00A26C2C">
        <w:rPr>
          <w:rFonts w:eastAsia="Times New Roman"/>
          <w:i/>
          <w:iCs/>
          <w:color w:val="000000" w:themeColor="text1"/>
          <w:lang w:eastAsia="en-GB"/>
        </w:rPr>
        <w:t>Plasmodium falciparum</w:t>
      </w:r>
      <w:r w:rsidRPr="00A26C2C">
        <w:rPr>
          <w:rFonts w:eastAsia="Times New Roman"/>
          <w:color w:val="000000" w:themeColor="text1"/>
          <w:lang w:eastAsia="en-GB"/>
        </w:rPr>
        <w:t xml:space="preserve"> malaria in 1</w:t>
      </w:r>
      <w:r w:rsidRPr="00A26C2C">
        <w:rPr>
          <w:rFonts w:eastAsia="Times New Roman"/>
          <w:color w:val="000000" w:themeColor="text1"/>
          <w:vertAlign w:val="superscript"/>
          <w:lang w:eastAsia="en-GB"/>
        </w:rPr>
        <w:t>st</w:t>
      </w:r>
      <w:r w:rsidRPr="00A26C2C">
        <w:rPr>
          <w:rFonts w:eastAsia="Times New Roman"/>
          <w:color w:val="000000" w:themeColor="text1"/>
          <w:lang w:eastAsia="en-GB"/>
        </w:rPr>
        <w:t>-2</w:t>
      </w:r>
      <w:r w:rsidRPr="00A26C2C">
        <w:rPr>
          <w:rFonts w:eastAsia="Times New Roman"/>
          <w:color w:val="000000" w:themeColor="text1"/>
          <w:vertAlign w:val="superscript"/>
          <w:lang w:eastAsia="en-GB"/>
        </w:rPr>
        <w:t>nd</w:t>
      </w:r>
      <w:r w:rsidRPr="00A26C2C">
        <w:rPr>
          <w:rFonts w:eastAsia="Times New Roman"/>
          <w:color w:val="000000" w:themeColor="text1"/>
          <w:lang w:eastAsia="en-GB"/>
        </w:rPr>
        <w:t xml:space="preserve"> century CE southern Italy. </w:t>
      </w:r>
      <w:r w:rsidRPr="00A26C2C">
        <w:rPr>
          <w:rFonts w:eastAsia="Times New Roman"/>
          <w:i/>
          <w:iCs/>
          <w:color w:val="000000" w:themeColor="text1"/>
          <w:lang w:eastAsia="en-GB"/>
        </w:rPr>
        <w:t>Curr</w:t>
      </w:r>
      <w:r w:rsidR="00CF0AA0" w:rsidRPr="00A26C2C">
        <w:rPr>
          <w:rFonts w:eastAsia="Times New Roman"/>
          <w:i/>
          <w:iCs/>
          <w:color w:val="000000" w:themeColor="text1"/>
          <w:lang w:eastAsia="en-GB"/>
        </w:rPr>
        <w:t>ent</w:t>
      </w:r>
      <w:r w:rsidRPr="00A26C2C">
        <w:rPr>
          <w:rFonts w:eastAsia="Times New Roman"/>
          <w:i/>
          <w:iCs/>
          <w:color w:val="000000" w:themeColor="text1"/>
          <w:lang w:eastAsia="en-GB"/>
        </w:rPr>
        <w:t xml:space="preserve"> Biol</w:t>
      </w:r>
      <w:r w:rsidR="00CF0AA0" w:rsidRPr="00A26C2C">
        <w:rPr>
          <w:rFonts w:eastAsia="Times New Roman"/>
          <w:i/>
          <w:iCs/>
          <w:color w:val="000000" w:themeColor="text1"/>
          <w:lang w:eastAsia="en-GB"/>
        </w:rPr>
        <w:t>ogy</w:t>
      </w:r>
      <w:r w:rsidRPr="00A26C2C">
        <w:rPr>
          <w:rFonts w:eastAsia="Times New Roman"/>
          <w:color w:val="000000" w:themeColor="text1"/>
          <w:lang w:eastAsia="en-GB"/>
        </w:rPr>
        <w:t xml:space="preserve"> </w:t>
      </w:r>
      <w:r w:rsidRPr="00A26C2C">
        <w:rPr>
          <w:rFonts w:eastAsia="Times New Roman"/>
          <w:b/>
          <w:bCs/>
          <w:color w:val="000000" w:themeColor="text1"/>
          <w:lang w:eastAsia="en-GB"/>
        </w:rPr>
        <w:t>26</w:t>
      </w:r>
      <w:r w:rsidRPr="00A26C2C">
        <w:rPr>
          <w:rFonts w:eastAsia="Times New Roman"/>
          <w:color w:val="000000" w:themeColor="text1"/>
          <w:lang w:eastAsia="en-GB"/>
        </w:rPr>
        <w:t>(23)</w:t>
      </w:r>
      <w:r w:rsidR="007A0EA5" w:rsidRPr="00A26C2C">
        <w:rPr>
          <w:rFonts w:eastAsia="Times New Roman"/>
          <w:color w:val="000000" w:themeColor="text1"/>
          <w:lang w:eastAsia="en-GB"/>
        </w:rPr>
        <w:t>,</w:t>
      </w:r>
      <w:r w:rsidRPr="00A26C2C">
        <w:rPr>
          <w:rFonts w:eastAsia="Times New Roman"/>
          <w:color w:val="000000" w:themeColor="text1"/>
          <w:lang w:eastAsia="en-GB"/>
        </w:rPr>
        <w:t xml:space="preserve"> R1205-R1225.</w:t>
      </w:r>
      <w:r w:rsidR="005418E7" w:rsidRPr="00A26C2C">
        <w:rPr>
          <w:rFonts w:eastAsia="Times New Roman"/>
          <w:color w:val="000000" w:themeColor="text1"/>
          <w:lang w:eastAsia="en-GB"/>
        </w:rPr>
        <w:t xml:space="preserve"> </w:t>
      </w:r>
      <w:r w:rsidR="005418E7" w:rsidRPr="00A26C2C">
        <w:rPr>
          <w:rStyle w:val="id-label"/>
          <w:rFonts w:cs="Segoe UI"/>
          <w:color w:val="000000" w:themeColor="text1"/>
        </w:rPr>
        <w:t>DOI:</w:t>
      </w:r>
      <w:r w:rsidR="005418E7" w:rsidRPr="00A26C2C">
        <w:rPr>
          <w:rStyle w:val="apple-converted-space"/>
          <w:rFonts w:cs="Segoe UI"/>
          <w:color w:val="000000" w:themeColor="text1"/>
        </w:rPr>
        <w:t> </w:t>
      </w:r>
      <w:hyperlink r:id="rId32" w:tgtFrame="_blank" w:history="1">
        <w:r w:rsidR="005418E7" w:rsidRPr="00A26C2C">
          <w:rPr>
            <w:rStyle w:val="Hyperlink"/>
            <w:rFonts w:cs="Segoe UI"/>
            <w:color w:val="000000" w:themeColor="text1"/>
            <w:u w:val="none"/>
          </w:rPr>
          <w:t>10.1016/j.cub.2016.10.016</w:t>
        </w:r>
      </w:hyperlink>
    </w:p>
    <w:p w14:paraId="3613167E" w14:textId="77777777" w:rsidR="008A0F87" w:rsidRPr="00A26C2C" w:rsidRDefault="008A0F87" w:rsidP="005418E7">
      <w:pPr>
        <w:spacing w:line="480" w:lineRule="auto"/>
        <w:rPr>
          <w:color w:val="000000" w:themeColor="text1"/>
        </w:rPr>
      </w:pPr>
    </w:p>
    <w:p w14:paraId="596E5EA6" w14:textId="0BA94A15" w:rsidR="005E0984" w:rsidRPr="00A26C2C" w:rsidRDefault="005E0984" w:rsidP="00F154C8">
      <w:pPr>
        <w:spacing w:line="480" w:lineRule="auto"/>
        <w:rPr>
          <w:color w:val="000000" w:themeColor="text1"/>
        </w:rPr>
      </w:pPr>
      <w:proofErr w:type="spellStart"/>
      <w:r w:rsidRPr="00A26C2C">
        <w:rPr>
          <w:color w:val="000000" w:themeColor="text1"/>
        </w:rPr>
        <w:t>Marota</w:t>
      </w:r>
      <w:proofErr w:type="spellEnd"/>
      <w:r w:rsidRPr="00A26C2C">
        <w:rPr>
          <w:color w:val="000000" w:themeColor="text1"/>
        </w:rPr>
        <w:t xml:space="preserve">, I., Basile, C., </w:t>
      </w:r>
      <w:proofErr w:type="spellStart"/>
      <w:r w:rsidRPr="00A26C2C">
        <w:rPr>
          <w:color w:val="000000" w:themeColor="text1"/>
        </w:rPr>
        <w:t>Ubaldi</w:t>
      </w:r>
      <w:proofErr w:type="spellEnd"/>
      <w:r w:rsidRPr="00A26C2C">
        <w:rPr>
          <w:color w:val="000000" w:themeColor="text1"/>
        </w:rPr>
        <w:t xml:space="preserve">, M., </w:t>
      </w:r>
      <w:r w:rsidR="00CF0AA0" w:rsidRPr="00A26C2C">
        <w:rPr>
          <w:color w:val="000000" w:themeColor="text1"/>
        </w:rPr>
        <w:t xml:space="preserve">and </w:t>
      </w:r>
      <w:r w:rsidRPr="00A26C2C">
        <w:rPr>
          <w:color w:val="000000" w:themeColor="text1"/>
        </w:rPr>
        <w:t xml:space="preserve">Rollo, F. </w:t>
      </w:r>
      <w:r w:rsidR="00CF0AA0" w:rsidRPr="00A26C2C">
        <w:rPr>
          <w:color w:val="000000" w:themeColor="text1"/>
        </w:rPr>
        <w:t>(</w:t>
      </w:r>
      <w:r w:rsidRPr="00A26C2C">
        <w:rPr>
          <w:color w:val="000000" w:themeColor="text1"/>
        </w:rPr>
        <w:t>2002</w:t>
      </w:r>
      <w:r w:rsidR="00CF0AA0" w:rsidRPr="00A26C2C">
        <w:rPr>
          <w:color w:val="000000" w:themeColor="text1"/>
        </w:rPr>
        <w:t>)</w:t>
      </w:r>
      <w:r w:rsidR="007A0EA5" w:rsidRPr="00A26C2C">
        <w:rPr>
          <w:color w:val="000000" w:themeColor="text1"/>
        </w:rPr>
        <w:t>.</w:t>
      </w:r>
      <w:r w:rsidRPr="00A26C2C">
        <w:rPr>
          <w:color w:val="000000" w:themeColor="text1"/>
        </w:rPr>
        <w:t xml:space="preserve"> DNA decay rate in papyri and human remains from Egyptian archaeological sites. Am</w:t>
      </w:r>
      <w:r w:rsidR="00CF0AA0" w:rsidRPr="00A26C2C">
        <w:rPr>
          <w:color w:val="000000" w:themeColor="text1"/>
        </w:rPr>
        <w:t>erican</w:t>
      </w:r>
      <w:r w:rsidRPr="00A26C2C">
        <w:rPr>
          <w:color w:val="000000" w:themeColor="text1"/>
        </w:rPr>
        <w:t xml:space="preserve"> J</w:t>
      </w:r>
      <w:r w:rsidR="00CF0AA0" w:rsidRPr="00A26C2C">
        <w:rPr>
          <w:color w:val="000000" w:themeColor="text1"/>
        </w:rPr>
        <w:t>ournal of</w:t>
      </w:r>
      <w:r w:rsidR="007A0EA5" w:rsidRPr="00A26C2C">
        <w:rPr>
          <w:color w:val="000000" w:themeColor="text1"/>
        </w:rPr>
        <w:t xml:space="preserve"> </w:t>
      </w:r>
      <w:r w:rsidRPr="00A26C2C">
        <w:rPr>
          <w:color w:val="000000" w:themeColor="text1"/>
        </w:rPr>
        <w:t>Phy</w:t>
      </w:r>
      <w:r w:rsidR="00CF0AA0" w:rsidRPr="00A26C2C">
        <w:rPr>
          <w:color w:val="000000" w:themeColor="text1"/>
        </w:rPr>
        <w:t>sical</w:t>
      </w:r>
      <w:r w:rsidRPr="00A26C2C">
        <w:rPr>
          <w:color w:val="000000" w:themeColor="text1"/>
        </w:rPr>
        <w:t xml:space="preserve"> Anthropol</w:t>
      </w:r>
      <w:r w:rsidR="00CF0AA0" w:rsidRPr="00A26C2C">
        <w:rPr>
          <w:color w:val="000000" w:themeColor="text1"/>
        </w:rPr>
        <w:t>ogy</w:t>
      </w:r>
      <w:r w:rsidRPr="00A26C2C">
        <w:rPr>
          <w:i/>
          <w:iCs/>
          <w:color w:val="000000" w:themeColor="text1"/>
        </w:rPr>
        <w:t xml:space="preserve"> </w:t>
      </w:r>
      <w:r w:rsidRPr="00A26C2C">
        <w:rPr>
          <w:b/>
          <w:bCs/>
          <w:color w:val="000000" w:themeColor="text1"/>
        </w:rPr>
        <w:t>117</w:t>
      </w:r>
      <w:r w:rsidR="007A0EA5" w:rsidRPr="00A26C2C">
        <w:rPr>
          <w:color w:val="000000" w:themeColor="text1"/>
        </w:rPr>
        <w:t>,</w:t>
      </w:r>
      <w:r w:rsidRPr="00A26C2C">
        <w:rPr>
          <w:color w:val="000000" w:themeColor="text1"/>
        </w:rPr>
        <w:t xml:space="preserve"> 310-318.</w:t>
      </w:r>
      <w:r w:rsidR="005418E7" w:rsidRPr="00A26C2C">
        <w:rPr>
          <w:color w:val="000000" w:themeColor="text1"/>
        </w:rPr>
        <w:t xml:space="preserve"> </w:t>
      </w:r>
      <w:proofErr w:type="spellStart"/>
      <w:r w:rsidR="005418E7" w:rsidRPr="00A26C2C">
        <w:rPr>
          <w:rFonts w:cs="Segoe UI"/>
          <w:color w:val="000000" w:themeColor="text1"/>
          <w:shd w:val="clear" w:color="auto" w:fill="FFFFFF"/>
        </w:rPr>
        <w:t>doi</w:t>
      </w:r>
      <w:proofErr w:type="spellEnd"/>
      <w:r w:rsidR="005418E7" w:rsidRPr="00A26C2C">
        <w:rPr>
          <w:rFonts w:cs="Segoe UI"/>
          <w:color w:val="000000" w:themeColor="text1"/>
          <w:shd w:val="clear" w:color="auto" w:fill="FFFFFF"/>
        </w:rPr>
        <w:t>: 10.1002/ajpa.10045.</w:t>
      </w:r>
    </w:p>
    <w:p w14:paraId="670076A5" w14:textId="77777777" w:rsidR="005E0984" w:rsidRPr="00A26C2C" w:rsidRDefault="005E0984" w:rsidP="00F154C8">
      <w:pPr>
        <w:spacing w:line="480" w:lineRule="auto"/>
        <w:rPr>
          <w:color w:val="000000" w:themeColor="text1"/>
        </w:rPr>
      </w:pPr>
    </w:p>
    <w:p w14:paraId="56BCBD9C" w14:textId="3BAA4C36" w:rsidR="0036334A" w:rsidRPr="00A26C2C" w:rsidRDefault="0036334A" w:rsidP="00F154C8">
      <w:pPr>
        <w:spacing w:line="480" w:lineRule="auto"/>
        <w:rPr>
          <w:color w:val="000000" w:themeColor="text1"/>
        </w:rPr>
      </w:pPr>
      <w:r w:rsidRPr="00A26C2C">
        <w:rPr>
          <w:noProof/>
          <w:color w:val="000000" w:themeColor="text1"/>
        </w:rPr>
        <w:t>Matheson, C.</w:t>
      </w:r>
      <w:r w:rsidR="00CF0AA0" w:rsidRPr="00A26C2C">
        <w:rPr>
          <w:noProof/>
          <w:color w:val="000000" w:themeColor="text1"/>
        </w:rPr>
        <w:t xml:space="preserve"> </w:t>
      </w:r>
      <w:r w:rsidRPr="00A26C2C">
        <w:rPr>
          <w:noProof/>
          <w:color w:val="000000" w:themeColor="text1"/>
        </w:rPr>
        <w:t xml:space="preserve">D., David, R., Spigelman, M., </w:t>
      </w:r>
      <w:r w:rsidR="00CF0AA0" w:rsidRPr="00A26C2C">
        <w:rPr>
          <w:noProof/>
          <w:color w:val="000000" w:themeColor="text1"/>
        </w:rPr>
        <w:t xml:space="preserve">and </w:t>
      </w:r>
      <w:r w:rsidRPr="00A26C2C">
        <w:rPr>
          <w:noProof/>
          <w:color w:val="000000" w:themeColor="text1"/>
        </w:rPr>
        <w:t>Donoghue, H.</w:t>
      </w:r>
      <w:r w:rsidR="00CF0AA0" w:rsidRPr="00A26C2C">
        <w:rPr>
          <w:noProof/>
          <w:color w:val="000000" w:themeColor="text1"/>
        </w:rPr>
        <w:t xml:space="preserve"> </w:t>
      </w:r>
      <w:r w:rsidRPr="00A26C2C">
        <w:rPr>
          <w:noProof/>
          <w:color w:val="000000" w:themeColor="text1"/>
        </w:rPr>
        <w:t xml:space="preserve">D. </w:t>
      </w:r>
      <w:r w:rsidR="00CF0AA0" w:rsidRPr="00A26C2C">
        <w:rPr>
          <w:noProof/>
          <w:color w:val="000000" w:themeColor="text1"/>
        </w:rPr>
        <w:t>(</w:t>
      </w:r>
      <w:r w:rsidRPr="00A26C2C">
        <w:rPr>
          <w:noProof/>
          <w:color w:val="000000" w:themeColor="text1"/>
        </w:rPr>
        <w:t>2014</w:t>
      </w:r>
      <w:r w:rsidR="00CF0AA0" w:rsidRPr="00A26C2C">
        <w:rPr>
          <w:noProof/>
          <w:color w:val="000000" w:themeColor="text1"/>
        </w:rPr>
        <w:t>)</w:t>
      </w:r>
      <w:r w:rsidR="007A0EA5" w:rsidRPr="00A26C2C">
        <w:rPr>
          <w:noProof/>
          <w:color w:val="000000" w:themeColor="text1"/>
        </w:rPr>
        <w:t>.</w:t>
      </w:r>
      <w:r w:rsidRPr="00A26C2C">
        <w:rPr>
          <w:noProof/>
          <w:color w:val="000000" w:themeColor="text1"/>
        </w:rPr>
        <w:t xml:space="preserve"> Molecular confirmation of Schistosoma and familial relationship in two ancient Egyptian mummies. </w:t>
      </w:r>
      <w:r w:rsidRPr="00A26C2C">
        <w:rPr>
          <w:i/>
          <w:noProof/>
          <w:color w:val="000000" w:themeColor="text1"/>
        </w:rPr>
        <w:t>Yearb</w:t>
      </w:r>
      <w:r w:rsidR="00CF0AA0" w:rsidRPr="00A26C2C">
        <w:rPr>
          <w:i/>
          <w:noProof/>
          <w:color w:val="000000" w:themeColor="text1"/>
        </w:rPr>
        <w:t>ook of</w:t>
      </w:r>
      <w:r w:rsidR="007A0EA5" w:rsidRPr="00A26C2C">
        <w:rPr>
          <w:i/>
          <w:noProof/>
          <w:color w:val="000000" w:themeColor="text1"/>
        </w:rPr>
        <w:t xml:space="preserve"> </w:t>
      </w:r>
      <w:r w:rsidRPr="00A26C2C">
        <w:rPr>
          <w:i/>
          <w:noProof/>
          <w:color w:val="000000" w:themeColor="text1"/>
        </w:rPr>
        <w:t>Mummy Stud</w:t>
      </w:r>
      <w:r w:rsidR="00CF0AA0" w:rsidRPr="00A26C2C">
        <w:rPr>
          <w:i/>
          <w:noProof/>
          <w:color w:val="000000" w:themeColor="text1"/>
        </w:rPr>
        <w:t>ies</w:t>
      </w:r>
      <w:r w:rsidRPr="00A26C2C">
        <w:rPr>
          <w:noProof/>
          <w:color w:val="000000" w:themeColor="text1"/>
        </w:rPr>
        <w:t xml:space="preserve"> </w:t>
      </w:r>
      <w:r w:rsidRPr="00A26C2C">
        <w:rPr>
          <w:b/>
          <w:bCs/>
          <w:noProof/>
          <w:color w:val="000000" w:themeColor="text1"/>
        </w:rPr>
        <w:t>2</w:t>
      </w:r>
      <w:r w:rsidR="007A0EA5" w:rsidRPr="00A26C2C">
        <w:rPr>
          <w:noProof/>
          <w:color w:val="000000" w:themeColor="text1"/>
        </w:rPr>
        <w:t>,</w:t>
      </w:r>
      <w:r w:rsidRPr="00A26C2C">
        <w:rPr>
          <w:noProof/>
          <w:color w:val="000000" w:themeColor="text1"/>
        </w:rPr>
        <w:t xml:space="preserve"> 39-47.</w:t>
      </w:r>
    </w:p>
    <w:p w14:paraId="4D31920D" w14:textId="77777777" w:rsidR="0036334A" w:rsidRPr="00A26C2C" w:rsidRDefault="0036334A" w:rsidP="00F154C8">
      <w:pPr>
        <w:spacing w:line="480" w:lineRule="auto"/>
        <w:rPr>
          <w:color w:val="000000" w:themeColor="text1"/>
        </w:rPr>
      </w:pPr>
    </w:p>
    <w:p w14:paraId="72CA2156" w14:textId="1449AEA6" w:rsidR="00D069FC" w:rsidRPr="00A26C2C" w:rsidRDefault="00914F94" w:rsidP="00D069FC">
      <w:pPr>
        <w:spacing w:line="480" w:lineRule="auto"/>
        <w:rPr>
          <w:color w:val="000000" w:themeColor="text1"/>
        </w:rPr>
      </w:pPr>
      <w:r w:rsidRPr="00A26C2C">
        <w:rPr>
          <w:color w:val="000000" w:themeColor="text1"/>
        </w:rPr>
        <w:lastRenderedPageBreak/>
        <w:t xml:space="preserve">McMahon, A. </w:t>
      </w:r>
      <w:r w:rsidR="00CC195E" w:rsidRPr="00A26C2C">
        <w:rPr>
          <w:color w:val="000000" w:themeColor="text1"/>
        </w:rPr>
        <w:t>(</w:t>
      </w:r>
      <w:r w:rsidRPr="00A26C2C">
        <w:rPr>
          <w:color w:val="000000" w:themeColor="text1"/>
        </w:rPr>
        <w:t>2015</w:t>
      </w:r>
      <w:r w:rsidR="00CC195E" w:rsidRPr="00A26C2C">
        <w:rPr>
          <w:color w:val="000000" w:themeColor="text1"/>
        </w:rPr>
        <w:t>)</w:t>
      </w:r>
      <w:r w:rsidR="007A0EA5" w:rsidRPr="00A26C2C">
        <w:rPr>
          <w:color w:val="000000" w:themeColor="text1"/>
        </w:rPr>
        <w:t>.</w:t>
      </w:r>
      <w:r w:rsidRPr="00A26C2C">
        <w:rPr>
          <w:color w:val="000000" w:themeColor="text1"/>
        </w:rPr>
        <w:t xml:space="preserve"> Waste management in early urban southern Mesopotamia. In: Mitchell, P.D. (Ed.) </w:t>
      </w:r>
      <w:r w:rsidR="00CC195E" w:rsidRPr="00A26C2C">
        <w:rPr>
          <w:color w:val="000000" w:themeColor="text1"/>
        </w:rPr>
        <w:t>“</w:t>
      </w:r>
      <w:r w:rsidRPr="00A26C2C">
        <w:rPr>
          <w:color w:val="000000" w:themeColor="text1"/>
        </w:rPr>
        <w:t>Sanitation, Latrines and Intestinal Parasites in Past Populations</w:t>
      </w:r>
      <w:r w:rsidR="007A0EA5" w:rsidRPr="00A26C2C">
        <w:rPr>
          <w:color w:val="000000" w:themeColor="text1"/>
        </w:rPr>
        <w:t>.</w:t>
      </w:r>
      <w:r w:rsidR="00CC195E" w:rsidRPr="00A26C2C">
        <w:rPr>
          <w:color w:val="000000" w:themeColor="text1"/>
        </w:rPr>
        <w:t>”</w:t>
      </w:r>
      <w:r w:rsidRPr="00A26C2C">
        <w:rPr>
          <w:color w:val="000000" w:themeColor="text1"/>
        </w:rPr>
        <w:t xml:space="preserve"> Ashgate, Farnham, p.19-39.</w:t>
      </w:r>
    </w:p>
    <w:p w14:paraId="45C9A144" w14:textId="77777777" w:rsidR="00D069FC" w:rsidRPr="00A26C2C" w:rsidRDefault="00D069FC" w:rsidP="00D069FC">
      <w:pPr>
        <w:spacing w:line="480" w:lineRule="auto"/>
        <w:rPr>
          <w:color w:val="000000" w:themeColor="text1"/>
        </w:rPr>
      </w:pPr>
    </w:p>
    <w:p w14:paraId="39DEDF35" w14:textId="27D5EEB9" w:rsidR="00C67EF8" w:rsidRPr="00A26C2C" w:rsidRDefault="00C67EF8" w:rsidP="00D069FC">
      <w:pPr>
        <w:spacing w:line="480" w:lineRule="auto"/>
        <w:rPr>
          <w:color w:val="000000" w:themeColor="text1"/>
        </w:rPr>
      </w:pPr>
      <w:r w:rsidRPr="00A26C2C">
        <w:rPr>
          <w:color w:val="000000" w:themeColor="text1"/>
          <w:lang w:val="en-US"/>
        </w:rPr>
        <w:t>Miller, R.</w:t>
      </w:r>
      <w:r w:rsidR="00CC195E" w:rsidRPr="00A26C2C">
        <w:rPr>
          <w:color w:val="000000" w:themeColor="text1"/>
          <w:lang w:val="en-US"/>
        </w:rPr>
        <w:t xml:space="preserve"> </w:t>
      </w:r>
      <w:r w:rsidRPr="00A26C2C">
        <w:rPr>
          <w:color w:val="000000" w:themeColor="text1"/>
          <w:lang w:val="en-US"/>
        </w:rPr>
        <w:t xml:space="preserve">L., </w:t>
      </w:r>
      <w:proofErr w:type="spellStart"/>
      <w:r w:rsidRPr="00A26C2C">
        <w:rPr>
          <w:color w:val="000000" w:themeColor="text1"/>
          <w:lang w:val="en-US"/>
        </w:rPr>
        <w:t>Armelagos</w:t>
      </w:r>
      <w:proofErr w:type="spellEnd"/>
      <w:r w:rsidRPr="00A26C2C">
        <w:rPr>
          <w:color w:val="000000" w:themeColor="text1"/>
          <w:lang w:val="en-US"/>
        </w:rPr>
        <w:t>, G.</w:t>
      </w:r>
      <w:r w:rsidR="00CC195E" w:rsidRPr="00A26C2C">
        <w:rPr>
          <w:color w:val="000000" w:themeColor="text1"/>
          <w:lang w:val="en-US"/>
        </w:rPr>
        <w:t xml:space="preserve"> </w:t>
      </w:r>
      <w:r w:rsidRPr="00A26C2C">
        <w:rPr>
          <w:color w:val="000000" w:themeColor="text1"/>
          <w:lang w:val="en-US"/>
        </w:rPr>
        <w:t xml:space="preserve">J., Ikram, S., </w:t>
      </w:r>
      <w:proofErr w:type="spellStart"/>
      <w:r w:rsidRPr="00A26C2C">
        <w:rPr>
          <w:color w:val="000000" w:themeColor="text1"/>
          <w:lang w:val="en-US"/>
        </w:rPr>
        <w:t>Jonge</w:t>
      </w:r>
      <w:proofErr w:type="spellEnd"/>
      <w:r w:rsidRPr="00A26C2C">
        <w:rPr>
          <w:color w:val="000000" w:themeColor="text1"/>
          <w:lang w:val="en-US"/>
        </w:rPr>
        <w:t>, D.</w:t>
      </w:r>
      <w:r w:rsidR="00CC195E" w:rsidRPr="00A26C2C">
        <w:rPr>
          <w:color w:val="000000" w:themeColor="text1"/>
          <w:lang w:val="en-US"/>
        </w:rPr>
        <w:t xml:space="preserve"> </w:t>
      </w:r>
      <w:r w:rsidRPr="00A26C2C">
        <w:rPr>
          <w:color w:val="000000" w:themeColor="text1"/>
          <w:lang w:val="en-US"/>
        </w:rPr>
        <w:t xml:space="preserve">N., </w:t>
      </w:r>
      <w:proofErr w:type="spellStart"/>
      <w:r w:rsidRPr="00A26C2C">
        <w:rPr>
          <w:color w:val="000000" w:themeColor="text1"/>
          <w:lang w:val="en-US"/>
        </w:rPr>
        <w:t>Krijger</w:t>
      </w:r>
      <w:proofErr w:type="spellEnd"/>
      <w:r w:rsidRPr="00A26C2C">
        <w:rPr>
          <w:color w:val="000000" w:themeColor="text1"/>
          <w:lang w:val="en-US"/>
        </w:rPr>
        <w:t>, F.</w:t>
      </w:r>
      <w:r w:rsidR="00CC195E" w:rsidRPr="00A26C2C">
        <w:rPr>
          <w:color w:val="000000" w:themeColor="text1"/>
          <w:lang w:val="en-US"/>
        </w:rPr>
        <w:t xml:space="preserve"> </w:t>
      </w:r>
      <w:r w:rsidRPr="00A26C2C">
        <w:rPr>
          <w:color w:val="000000" w:themeColor="text1"/>
          <w:lang w:val="en-US"/>
        </w:rPr>
        <w:t xml:space="preserve">W., </w:t>
      </w:r>
      <w:proofErr w:type="spellStart"/>
      <w:r w:rsidRPr="00A26C2C">
        <w:rPr>
          <w:color w:val="000000" w:themeColor="text1"/>
          <w:lang w:val="en-US"/>
        </w:rPr>
        <w:t>Deelder</w:t>
      </w:r>
      <w:proofErr w:type="spellEnd"/>
      <w:r w:rsidRPr="00A26C2C">
        <w:rPr>
          <w:color w:val="000000" w:themeColor="text1"/>
          <w:lang w:val="en-US"/>
        </w:rPr>
        <w:t>, A.</w:t>
      </w:r>
      <w:r w:rsidR="00CC195E" w:rsidRPr="00A26C2C">
        <w:rPr>
          <w:color w:val="000000" w:themeColor="text1"/>
          <w:lang w:val="en-US"/>
        </w:rPr>
        <w:t xml:space="preserve"> </w:t>
      </w:r>
      <w:r w:rsidRPr="00A26C2C">
        <w:rPr>
          <w:color w:val="000000" w:themeColor="text1"/>
          <w:lang w:val="en-US"/>
        </w:rPr>
        <w:t xml:space="preserve">M. </w:t>
      </w:r>
      <w:r w:rsidR="00CC195E" w:rsidRPr="00A26C2C">
        <w:rPr>
          <w:color w:val="000000" w:themeColor="text1"/>
          <w:lang w:val="en-US"/>
        </w:rPr>
        <w:t>(</w:t>
      </w:r>
      <w:r w:rsidRPr="00A26C2C">
        <w:rPr>
          <w:color w:val="000000" w:themeColor="text1"/>
          <w:lang w:val="en-US"/>
        </w:rPr>
        <w:t>1992</w:t>
      </w:r>
      <w:r w:rsidR="00CC195E" w:rsidRPr="00A26C2C">
        <w:rPr>
          <w:color w:val="000000" w:themeColor="text1"/>
          <w:lang w:val="en-US"/>
        </w:rPr>
        <w:t>)</w:t>
      </w:r>
      <w:r w:rsidR="007A0EA5" w:rsidRPr="00A26C2C">
        <w:rPr>
          <w:color w:val="000000" w:themeColor="text1"/>
          <w:lang w:val="en-US"/>
        </w:rPr>
        <w:t>.</w:t>
      </w:r>
      <w:r w:rsidRPr="00A26C2C">
        <w:rPr>
          <w:color w:val="000000" w:themeColor="text1"/>
          <w:lang w:val="en-US"/>
        </w:rPr>
        <w:t xml:space="preserve"> Paleoepidemiology of Schistosoma infection in mummies</w:t>
      </w:r>
      <w:r w:rsidR="007A0EA5" w:rsidRPr="00A26C2C">
        <w:rPr>
          <w:color w:val="000000" w:themeColor="text1"/>
          <w:lang w:val="en-US"/>
        </w:rPr>
        <w:t>.</w:t>
      </w:r>
      <w:r w:rsidRPr="00A26C2C">
        <w:rPr>
          <w:color w:val="000000" w:themeColor="text1"/>
          <w:lang w:val="en-US"/>
        </w:rPr>
        <w:t xml:space="preserve"> </w:t>
      </w:r>
      <w:r w:rsidR="007A0EA5" w:rsidRPr="00A26C2C">
        <w:rPr>
          <w:i/>
          <w:color w:val="000000" w:themeColor="text1"/>
          <w:lang w:val="en-US"/>
        </w:rPr>
        <w:t>BMJ</w:t>
      </w:r>
      <w:r w:rsidR="007A0EA5" w:rsidRPr="00A26C2C">
        <w:rPr>
          <w:iCs/>
          <w:color w:val="000000" w:themeColor="text1"/>
          <w:lang w:val="en-US"/>
        </w:rPr>
        <w:t xml:space="preserve"> </w:t>
      </w:r>
      <w:r w:rsidRPr="00A26C2C">
        <w:rPr>
          <w:b/>
          <w:bCs/>
          <w:color w:val="000000" w:themeColor="text1"/>
          <w:lang w:val="en-US"/>
        </w:rPr>
        <w:t>304</w:t>
      </w:r>
      <w:r w:rsidR="007A0EA5" w:rsidRPr="00A26C2C">
        <w:rPr>
          <w:color w:val="000000" w:themeColor="text1"/>
          <w:lang w:val="en-US"/>
        </w:rPr>
        <w:t>,</w:t>
      </w:r>
      <w:r w:rsidRPr="00A26C2C">
        <w:rPr>
          <w:color w:val="000000" w:themeColor="text1"/>
          <w:lang w:val="en-US"/>
        </w:rPr>
        <w:t xml:space="preserve"> 555-56.</w:t>
      </w:r>
      <w:r w:rsidR="005418E7" w:rsidRPr="00A26C2C">
        <w:rPr>
          <w:color w:val="000000" w:themeColor="text1"/>
          <w:lang w:val="en-US"/>
        </w:rPr>
        <w:t xml:space="preserve"> </w:t>
      </w:r>
      <w:proofErr w:type="spellStart"/>
      <w:r w:rsidR="005418E7" w:rsidRPr="00A26C2C">
        <w:rPr>
          <w:color w:val="000000" w:themeColor="text1"/>
        </w:rPr>
        <w:t>doi</w:t>
      </w:r>
      <w:proofErr w:type="spellEnd"/>
      <w:r w:rsidR="005418E7" w:rsidRPr="00A26C2C">
        <w:rPr>
          <w:color w:val="000000" w:themeColor="text1"/>
        </w:rPr>
        <w:t>: </w:t>
      </w:r>
      <w:hyperlink r:id="rId33" w:tgtFrame="_blank" w:history="1">
        <w:r w:rsidR="005418E7" w:rsidRPr="00A26C2C">
          <w:rPr>
            <w:color w:val="000000" w:themeColor="text1"/>
            <w:u w:val="single"/>
          </w:rPr>
          <w:t>10.1136/bmj.304.6826.555</w:t>
        </w:r>
      </w:hyperlink>
    </w:p>
    <w:p w14:paraId="62CAC71D" w14:textId="77777777" w:rsidR="00C67EF8" w:rsidRPr="00A26C2C" w:rsidRDefault="00C67EF8" w:rsidP="00D069FC">
      <w:pPr>
        <w:spacing w:line="480" w:lineRule="auto"/>
        <w:rPr>
          <w:color w:val="000000" w:themeColor="text1"/>
        </w:rPr>
      </w:pPr>
    </w:p>
    <w:p w14:paraId="540DD787" w14:textId="75FC39D6" w:rsidR="00AC04F2" w:rsidRPr="00A26C2C" w:rsidRDefault="00AC04F2" w:rsidP="00D069FC">
      <w:pPr>
        <w:spacing w:line="480" w:lineRule="auto"/>
        <w:rPr>
          <w:color w:val="000000" w:themeColor="text1"/>
        </w:rPr>
      </w:pPr>
      <w:r w:rsidRPr="00A26C2C">
        <w:rPr>
          <w:color w:val="000000" w:themeColor="text1"/>
          <w:lang w:val="en-US"/>
        </w:rPr>
        <w:t>Miller, R.</w:t>
      </w:r>
      <w:r w:rsidR="00CC195E" w:rsidRPr="00A26C2C">
        <w:rPr>
          <w:color w:val="000000" w:themeColor="text1"/>
          <w:lang w:val="en-US"/>
        </w:rPr>
        <w:t xml:space="preserve"> </w:t>
      </w:r>
      <w:r w:rsidRPr="00A26C2C">
        <w:rPr>
          <w:color w:val="000000" w:themeColor="text1"/>
          <w:lang w:val="en-US"/>
        </w:rPr>
        <w:t xml:space="preserve">L., Ikram, S., </w:t>
      </w:r>
      <w:proofErr w:type="spellStart"/>
      <w:r w:rsidRPr="00A26C2C">
        <w:rPr>
          <w:color w:val="000000" w:themeColor="text1"/>
          <w:lang w:val="en-US"/>
        </w:rPr>
        <w:t>Armelagos</w:t>
      </w:r>
      <w:proofErr w:type="spellEnd"/>
      <w:r w:rsidRPr="00A26C2C">
        <w:rPr>
          <w:color w:val="000000" w:themeColor="text1"/>
          <w:lang w:val="en-US"/>
        </w:rPr>
        <w:t>, G.</w:t>
      </w:r>
      <w:r w:rsidR="00CC195E" w:rsidRPr="00A26C2C">
        <w:rPr>
          <w:color w:val="000000" w:themeColor="text1"/>
          <w:lang w:val="en-US"/>
        </w:rPr>
        <w:t xml:space="preserve"> </w:t>
      </w:r>
      <w:r w:rsidRPr="00A26C2C">
        <w:rPr>
          <w:color w:val="000000" w:themeColor="text1"/>
          <w:lang w:val="en-US"/>
        </w:rPr>
        <w:t xml:space="preserve">J., Walker, R., </w:t>
      </w:r>
      <w:proofErr w:type="spellStart"/>
      <w:r w:rsidRPr="00A26C2C">
        <w:rPr>
          <w:color w:val="000000" w:themeColor="text1"/>
          <w:lang w:val="en-US"/>
        </w:rPr>
        <w:t>Harer</w:t>
      </w:r>
      <w:proofErr w:type="spellEnd"/>
      <w:r w:rsidRPr="00A26C2C">
        <w:rPr>
          <w:color w:val="000000" w:themeColor="text1"/>
          <w:lang w:val="en-US"/>
        </w:rPr>
        <w:t>, W.</w:t>
      </w:r>
      <w:r w:rsidR="00CC195E" w:rsidRPr="00A26C2C">
        <w:rPr>
          <w:color w:val="000000" w:themeColor="text1"/>
          <w:lang w:val="en-US"/>
        </w:rPr>
        <w:t xml:space="preserve"> </w:t>
      </w:r>
      <w:r w:rsidRPr="00A26C2C">
        <w:rPr>
          <w:color w:val="000000" w:themeColor="text1"/>
          <w:lang w:val="en-US"/>
        </w:rPr>
        <w:t>B., Schiff, C.</w:t>
      </w:r>
      <w:r w:rsidR="00CC195E" w:rsidRPr="00A26C2C">
        <w:rPr>
          <w:color w:val="000000" w:themeColor="text1"/>
          <w:lang w:val="en-US"/>
        </w:rPr>
        <w:t xml:space="preserve"> </w:t>
      </w:r>
      <w:r w:rsidRPr="00A26C2C">
        <w:rPr>
          <w:color w:val="000000" w:themeColor="text1"/>
          <w:lang w:val="en-US"/>
        </w:rPr>
        <w:t xml:space="preserve">J., </w:t>
      </w:r>
      <w:r w:rsidR="00D069FC" w:rsidRPr="00A26C2C">
        <w:rPr>
          <w:color w:val="000000" w:themeColor="text1"/>
          <w:lang w:val="en-US"/>
        </w:rPr>
        <w:t xml:space="preserve">Baggett, D., Carrigan, M., </w:t>
      </w:r>
      <w:r w:rsidR="00CC195E" w:rsidRPr="00A26C2C">
        <w:rPr>
          <w:color w:val="000000" w:themeColor="text1"/>
          <w:lang w:val="en-US"/>
        </w:rPr>
        <w:t xml:space="preserve">and </w:t>
      </w:r>
      <w:proofErr w:type="spellStart"/>
      <w:r w:rsidR="00D069FC" w:rsidRPr="00A26C2C">
        <w:rPr>
          <w:color w:val="000000" w:themeColor="text1"/>
          <w:lang w:val="en-US"/>
        </w:rPr>
        <w:t>Maret</w:t>
      </w:r>
      <w:proofErr w:type="spellEnd"/>
      <w:r w:rsidR="00D069FC" w:rsidRPr="00A26C2C">
        <w:rPr>
          <w:color w:val="000000" w:themeColor="text1"/>
          <w:lang w:val="en-US"/>
        </w:rPr>
        <w:t>, S.</w:t>
      </w:r>
      <w:r w:rsidR="00CC195E" w:rsidRPr="00A26C2C">
        <w:rPr>
          <w:color w:val="000000" w:themeColor="text1"/>
          <w:lang w:val="en-US"/>
        </w:rPr>
        <w:t xml:space="preserve"> </w:t>
      </w:r>
      <w:r w:rsidR="00D069FC" w:rsidRPr="00A26C2C">
        <w:rPr>
          <w:color w:val="000000" w:themeColor="text1"/>
          <w:lang w:val="en-US"/>
        </w:rPr>
        <w:t>M.</w:t>
      </w:r>
      <w:r w:rsidRPr="00A26C2C">
        <w:rPr>
          <w:color w:val="000000" w:themeColor="text1"/>
          <w:lang w:val="en-US"/>
        </w:rPr>
        <w:t xml:space="preserve"> </w:t>
      </w:r>
      <w:r w:rsidR="00CC195E" w:rsidRPr="00A26C2C">
        <w:rPr>
          <w:color w:val="000000" w:themeColor="text1"/>
          <w:lang w:val="en-US"/>
        </w:rPr>
        <w:t>(</w:t>
      </w:r>
      <w:r w:rsidRPr="00A26C2C">
        <w:rPr>
          <w:color w:val="000000" w:themeColor="text1"/>
          <w:lang w:val="en-US"/>
        </w:rPr>
        <w:t>1994</w:t>
      </w:r>
      <w:r w:rsidR="00CC195E" w:rsidRPr="00A26C2C">
        <w:rPr>
          <w:color w:val="000000" w:themeColor="text1"/>
          <w:lang w:val="en-US"/>
        </w:rPr>
        <w:t>)</w:t>
      </w:r>
      <w:r w:rsidR="007A0EA5" w:rsidRPr="00A26C2C">
        <w:rPr>
          <w:color w:val="000000" w:themeColor="text1"/>
          <w:lang w:val="en-US"/>
        </w:rPr>
        <w:t>.</w:t>
      </w:r>
      <w:r w:rsidRPr="00A26C2C">
        <w:rPr>
          <w:color w:val="000000" w:themeColor="text1"/>
          <w:lang w:val="en-US"/>
        </w:rPr>
        <w:t xml:space="preserve"> Diagnosis of </w:t>
      </w:r>
      <w:r w:rsidRPr="00A26C2C">
        <w:rPr>
          <w:i/>
          <w:color w:val="000000" w:themeColor="text1"/>
          <w:lang w:val="en-US"/>
        </w:rPr>
        <w:t>Plasmodium falciparum</w:t>
      </w:r>
      <w:r w:rsidRPr="00A26C2C">
        <w:rPr>
          <w:color w:val="000000" w:themeColor="text1"/>
          <w:lang w:val="en-US"/>
        </w:rPr>
        <w:t xml:space="preserve"> infection in mummies using the rapid manual </w:t>
      </w:r>
      <w:proofErr w:type="spellStart"/>
      <w:r w:rsidRPr="00A26C2C">
        <w:rPr>
          <w:color w:val="000000" w:themeColor="text1"/>
          <w:lang w:val="en-US"/>
        </w:rPr>
        <w:t>ParaSight</w:t>
      </w:r>
      <w:proofErr w:type="spellEnd"/>
      <w:r w:rsidRPr="00A26C2C">
        <w:rPr>
          <w:color w:val="000000" w:themeColor="text1"/>
          <w:lang w:val="en-US"/>
        </w:rPr>
        <w:t xml:space="preserve">-F test. </w:t>
      </w:r>
      <w:r w:rsidRPr="00A26C2C">
        <w:rPr>
          <w:i/>
          <w:color w:val="000000" w:themeColor="text1"/>
          <w:lang w:val="en-US"/>
        </w:rPr>
        <w:t>Trans</w:t>
      </w:r>
      <w:r w:rsidR="00CC195E" w:rsidRPr="00A26C2C">
        <w:rPr>
          <w:i/>
          <w:color w:val="000000" w:themeColor="text1"/>
          <w:lang w:val="en-US"/>
        </w:rPr>
        <w:t>actions of the</w:t>
      </w:r>
      <w:r w:rsidR="007A0EA5" w:rsidRPr="00A26C2C">
        <w:rPr>
          <w:i/>
          <w:color w:val="000000" w:themeColor="text1"/>
          <w:lang w:val="en-US"/>
        </w:rPr>
        <w:t xml:space="preserve"> </w:t>
      </w:r>
      <w:r w:rsidRPr="00A26C2C">
        <w:rPr>
          <w:i/>
          <w:color w:val="000000" w:themeColor="text1"/>
          <w:lang w:val="en-US"/>
        </w:rPr>
        <w:t>Roy</w:t>
      </w:r>
      <w:r w:rsidR="00CC195E" w:rsidRPr="00A26C2C">
        <w:rPr>
          <w:i/>
          <w:color w:val="000000" w:themeColor="text1"/>
          <w:lang w:val="en-US"/>
        </w:rPr>
        <w:t>al</w:t>
      </w:r>
      <w:r w:rsidR="007A0EA5" w:rsidRPr="00A26C2C">
        <w:rPr>
          <w:i/>
          <w:color w:val="000000" w:themeColor="text1"/>
          <w:lang w:val="en-US"/>
        </w:rPr>
        <w:t xml:space="preserve"> </w:t>
      </w:r>
      <w:r w:rsidRPr="00A26C2C">
        <w:rPr>
          <w:i/>
          <w:color w:val="000000" w:themeColor="text1"/>
          <w:lang w:val="en-US"/>
        </w:rPr>
        <w:t>Soc</w:t>
      </w:r>
      <w:r w:rsidR="00CC195E" w:rsidRPr="00A26C2C">
        <w:rPr>
          <w:i/>
          <w:color w:val="000000" w:themeColor="text1"/>
          <w:lang w:val="en-US"/>
        </w:rPr>
        <w:t>iety of</w:t>
      </w:r>
      <w:r w:rsidRPr="00A26C2C">
        <w:rPr>
          <w:i/>
          <w:color w:val="000000" w:themeColor="text1"/>
          <w:lang w:val="en-US"/>
        </w:rPr>
        <w:t xml:space="preserve"> Trop</w:t>
      </w:r>
      <w:r w:rsidR="00CC195E" w:rsidRPr="00A26C2C">
        <w:rPr>
          <w:i/>
          <w:color w:val="000000" w:themeColor="text1"/>
          <w:lang w:val="en-US"/>
        </w:rPr>
        <w:t>ical</w:t>
      </w:r>
      <w:r w:rsidR="007A0EA5" w:rsidRPr="00A26C2C">
        <w:rPr>
          <w:i/>
          <w:color w:val="000000" w:themeColor="text1"/>
          <w:lang w:val="en-US"/>
        </w:rPr>
        <w:t xml:space="preserve"> </w:t>
      </w:r>
      <w:r w:rsidRPr="00A26C2C">
        <w:rPr>
          <w:i/>
          <w:color w:val="000000" w:themeColor="text1"/>
          <w:lang w:val="en-US"/>
        </w:rPr>
        <w:t>Med</w:t>
      </w:r>
      <w:r w:rsidR="00CC195E" w:rsidRPr="00A26C2C">
        <w:rPr>
          <w:i/>
          <w:color w:val="000000" w:themeColor="text1"/>
          <w:lang w:val="en-US"/>
        </w:rPr>
        <w:t xml:space="preserve">icine and </w:t>
      </w:r>
      <w:r w:rsidRPr="00A26C2C">
        <w:rPr>
          <w:i/>
          <w:color w:val="000000" w:themeColor="text1"/>
          <w:lang w:val="en-US"/>
        </w:rPr>
        <w:t>Hyg</w:t>
      </w:r>
      <w:r w:rsidR="00CC195E" w:rsidRPr="00A26C2C">
        <w:rPr>
          <w:i/>
          <w:color w:val="000000" w:themeColor="text1"/>
          <w:lang w:val="en-US"/>
        </w:rPr>
        <w:t>iene</w:t>
      </w:r>
      <w:r w:rsidRPr="00A26C2C">
        <w:rPr>
          <w:iCs/>
          <w:color w:val="000000" w:themeColor="text1"/>
          <w:lang w:val="en-US"/>
        </w:rPr>
        <w:t xml:space="preserve"> </w:t>
      </w:r>
      <w:r w:rsidRPr="00A26C2C">
        <w:rPr>
          <w:b/>
          <w:bCs/>
          <w:color w:val="000000" w:themeColor="text1"/>
          <w:lang w:val="en-US"/>
        </w:rPr>
        <w:t>88</w:t>
      </w:r>
      <w:r w:rsidR="007A0EA5" w:rsidRPr="00A26C2C">
        <w:rPr>
          <w:color w:val="000000" w:themeColor="text1"/>
          <w:lang w:val="en-US"/>
        </w:rPr>
        <w:t>,</w:t>
      </w:r>
      <w:r w:rsidRPr="00A26C2C">
        <w:rPr>
          <w:color w:val="000000" w:themeColor="text1"/>
          <w:lang w:val="en-US"/>
        </w:rPr>
        <w:t xml:space="preserve"> 31-2.</w:t>
      </w:r>
      <w:r w:rsidR="00D069FC" w:rsidRPr="00A26C2C">
        <w:rPr>
          <w:color w:val="000000" w:themeColor="text1"/>
          <w:lang w:val="en-US"/>
        </w:rPr>
        <w:t xml:space="preserve"> </w:t>
      </w:r>
      <w:r w:rsidR="00D069FC" w:rsidRPr="00A26C2C">
        <w:rPr>
          <w:rStyle w:val="id-label"/>
          <w:rFonts w:cs="Segoe UI"/>
          <w:color w:val="000000" w:themeColor="text1"/>
        </w:rPr>
        <w:t>DOI:</w:t>
      </w:r>
      <w:r w:rsidR="00D069FC" w:rsidRPr="00A26C2C">
        <w:rPr>
          <w:rStyle w:val="apple-converted-space"/>
          <w:rFonts w:cs="Segoe UI"/>
          <w:color w:val="000000" w:themeColor="text1"/>
        </w:rPr>
        <w:t> </w:t>
      </w:r>
      <w:hyperlink r:id="rId34" w:tgtFrame="_blank" w:history="1">
        <w:r w:rsidR="00D069FC" w:rsidRPr="00A26C2C">
          <w:rPr>
            <w:rStyle w:val="Hyperlink"/>
            <w:rFonts w:cs="Segoe UI"/>
            <w:color w:val="000000" w:themeColor="text1"/>
            <w:u w:val="none"/>
          </w:rPr>
          <w:t>10.1016/0035-9203(94)90484-7</w:t>
        </w:r>
      </w:hyperlink>
    </w:p>
    <w:p w14:paraId="7D93107A" w14:textId="77777777" w:rsidR="00AC04F2" w:rsidRPr="00A26C2C" w:rsidRDefault="00AC04F2" w:rsidP="00F154C8">
      <w:pPr>
        <w:spacing w:line="480" w:lineRule="auto"/>
        <w:rPr>
          <w:color w:val="000000" w:themeColor="text1"/>
        </w:rPr>
      </w:pPr>
    </w:p>
    <w:p w14:paraId="195FBA63" w14:textId="0FC19763" w:rsidR="00C55AC8" w:rsidRPr="00A26C2C" w:rsidRDefault="00C55AC8" w:rsidP="00C55AC8">
      <w:pPr>
        <w:pStyle w:val="Default"/>
        <w:spacing w:line="480" w:lineRule="auto"/>
        <w:rPr>
          <w:rFonts w:asciiTheme="minorHAnsi" w:hAnsiTheme="minorHAnsi"/>
          <w:color w:val="000000" w:themeColor="text1"/>
          <w:szCs w:val="24"/>
          <w:lang w:val="en-GB" w:eastAsia="en-GB"/>
        </w:rPr>
      </w:pPr>
      <w:r w:rsidRPr="00A26C2C">
        <w:rPr>
          <w:rFonts w:asciiTheme="minorHAnsi" w:hAnsiTheme="minorHAnsi"/>
          <w:color w:val="000000" w:themeColor="text1"/>
          <w:szCs w:val="24"/>
        </w:rPr>
        <w:t xml:space="preserve">Mitchell, P. D. </w:t>
      </w:r>
      <w:r w:rsidR="00CC195E" w:rsidRPr="00A26C2C">
        <w:rPr>
          <w:rFonts w:asciiTheme="minorHAnsi" w:hAnsiTheme="minorHAnsi"/>
          <w:color w:val="000000" w:themeColor="text1"/>
          <w:szCs w:val="24"/>
        </w:rPr>
        <w:t>(</w:t>
      </w:r>
      <w:r w:rsidRPr="00A26C2C">
        <w:rPr>
          <w:rFonts w:asciiTheme="minorHAnsi" w:hAnsiTheme="minorHAnsi"/>
          <w:color w:val="000000" w:themeColor="text1"/>
          <w:szCs w:val="24"/>
        </w:rPr>
        <w:t>2013</w:t>
      </w:r>
      <w:r w:rsidR="00CC195E" w:rsidRPr="00A26C2C">
        <w:rPr>
          <w:rFonts w:asciiTheme="minorHAnsi" w:hAnsiTheme="minorHAnsi"/>
          <w:color w:val="000000" w:themeColor="text1"/>
          <w:szCs w:val="24"/>
        </w:rPr>
        <w:t>)</w:t>
      </w:r>
      <w:r w:rsidRPr="00A26C2C">
        <w:rPr>
          <w:rFonts w:asciiTheme="minorHAnsi" w:hAnsiTheme="minorHAnsi"/>
          <w:color w:val="000000" w:themeColor="text1"/>
          <w:szCs w:val="24"/>
        </w:rPr>
        <w:t xml:space="preserve">. The origins of human parasites: exploring the evidence for endoparasitism throughout human evolution. </w:t>
      </w:r>
      <w:r w:rsidRPr="00A26C2C">
        <w:rPr>
          <w:rFonts w:asciiTheme="minorHAnsi" w:hAnsiTheme="minorHAnsi"/>
          <w:i/>
          <w:color w:val="000000" w:themeColor="text1"/>
          <w:szCs w:val="24"/>
        </w:rPr>
        <w:t>Int</w:t>
      </w:r>
      <w:r w:rsidR="00CC195E" w:rsidRPr="00A26C2C">
        <w:rPr>
          <w:rFonts w:asciiTheme="minorHAnsi" w:hAnsiTheme="minorHAnsi"/>
          <w:i/>
          <w:color w:val="000000" w:themeColor="text1"/>
          <w:szCs w:val="24"/>
        </w:rPr>
        <w:t>ernational</w:t>
      </w:r>
      <w:r w:rsidRPr="00A26C2C">
        <w:rPr>
          <w:rFonts w:asciiTheme="minorHAnsi" w:hAnsiTheme="minorHAnsi"/>
          <w:i/>
          <w:color w:val="000000" w:themeColor="text1"/>
          <w:szCs w:val="24"/>
        </w:rPr>
        <w:t xml:space="preserve"> J</w:t>
      </w:r>
      <w:r w:rsidR="00CC195E" w:rsidRPr="00A26C2C">
        <w:rPr>
          <w:rFonts w:asciiTheme="minorHAnsi" w:hAnsiTheme="minorHAnsi"/>
          <w:i/>
          <w:color w:val="000000" w:themeColor="text1"/>
          <w:szCs w:val="24"/>
        </w:rPr>
        <w:t>ournal of</w:t>
      </w:r>
      <w:r w:rsidRPr="00A26C2C">
        <w:rPr>
          <w:rFonts w:asciiTheme="minorHAnsi" w:hAnsiTheme="minorHAnsi"/>
          <w:i/>
          <w:color w:val="000000" w:themeColor="text1"/>
          <w:szCs w:val="24"/>
        </w:rPr>
        <w:t xml:space="preserve"> Paleopathol</w:t>
      </w:r>
      <w:r w:rsidR="00CC195E" w:rsidRPr="00A26C2C">
        <w:rPr>
          <w:rFonts w:asciiTheme="minorHAnsi" w:hAnsiTheme="minorHAnsi"/>
          <w:i/>
          <w:color w:val="000000" w:themeColor="text1"/>
          <w:szCs w:val="24"/>
        </w:rPr>
        <w:t>ogy</w:t>
      </w:r>
      <w:r w:rsidRPr="00A26C2C">
        <w:rPr>
          <w:rFonts w:asciiTheme="minorHAnsi" w:hAnsiTheme="minorHAnsi"/>
          <w:b/>
          <w:i/>
          <w:color w:val="000000" w:themeColor="text1"/>
          <w:szCs w:val="24"/>
        </w:rPr>
        <w:t xml:space="preserve"> </w:t>
      </w:r>
      <w:r w:rsidRPr="00A26C2C">
        <w:rPr>
          <w:rFonts w:asciiTheme="minorHAnsi" w:hAnsiTheme="minorHAnsi"/>
          <w:b/>
          <w:color w:val="000000" w:themeColor="text1"/>
          <w:szCs w:val="24"/>
          <w:lang w:val="en-GB" w:eastAsia="en-GB"/>
        </w:rPr>
        <w:t>3</w:t>
      </w:r>
      <w:r w:rsidRPr="00A26C2C">
        <w:rPr>
          <w:rFonts w:asciiTheme="minorHAnsi" w:hAnsiTheme="minorHAnsi"/>
          <w:color w:val="000000" w:themeColor="text1"/>
          <w:szCs w:val="24"/>
          <w:lang w:val="en-GB" w:eastAsia="en-GB"/>
        </w:rPr>
        <w:t xml:space="preserve">, 191-98. </w:t>
      </w:r>
      <w:hyperlink r:id="rId35" w:tgtFrame="_blank" w:tooltip="Persistent link using digital object identifier" w:history="1">
        <w:r w:rsidRPr="00A26C2C">
          <w:rPr>
            <w:rStyle w:val="anchor-text"/>
            <w:rFonts w:asciiTheme="minorHAnsi" w:hAnsiTheme="minorHAnsi" w:cs="Arial"/>
            <w:color w:val="000000" w:themeColor="text1"/>
            <w:szCs w:val="24"/>
          </w:rPr>
          <w:t>https://doi.org/10.1016/j.ijpp.2013.08.003</w:t>
        </w:r>
      </w:hyperlink>
    </w:p>
    <w:p w14:paraId="6C288A9B" w14:textId="77777777" w:rsidR="00C55AC8" w:rsidRPr="00A26C2C" w:rsidRDefault="00C55AC8" w:rsidP="00F154C8">
      <w:pPr>
        <w:spacing w:line="480" w:lineRule="auto"/>
        <w:rPr>
          <w:color w:val="000000" w:themeColor="text1"/>
        </w:rPr>
      </w:pPr>
    </w:p>
    <w:p w14:paraId="26A30F02" w14:textId="6E116103" w:rsidR="00044536" w:rsidRPr="00A26C2C" w:rsidRDefault="00CE0696" w:rsidP="00044536">
      <w:pPr>
        <w:spacing w:line="480" w:lineRule="auto"/>
        <w:rPr>
          <w:rFonts w:cs="Times New Roman"/>
          <w:color w:val="000000" w:themeColor="text1"/>
        </w:rPr>
      </w:pPr>
      <w:r w:rsidRPr="00A26C2C">
        <w:rPr>
          <w:bCs/>
          <w:color w:val="000000" w:themeColor="text1"/>
        </w:rPr>
        <w:t>Mitchell, P.</w:t>
      </w:r>
      <w:r w:rsidR="00CC195E" w:rsidRPr="00A26C2C">
        <w:rPr>
          <w:bCs/>
          <w:color w:val="000000" w:themeColor="text1"/>
        </w:rPr>
        <w:t xml:space="preserve"> </w:t>
      </w:r>
      <w:r w:rsidRPr="00A26C2C">
        <w:rPr>
          <w:bCs/>
          <w:color w:val="000000" w:themeColor="text1"/>
        </w:rPr>
        <w:t xml:space="preserve">D. </w:t>
      </w:r>
      <w:r w:rsidR="00CC195E" w:rsidRPr="00A26C2C">
        <w:rPr>
          <w:bCs/>
          <w:color w:val="000000" w:themeColor="text1"/>
        </w:rPr>
        <w:t>(</w:t>
      </w:r>
      <w:r w:rsidRPr="00A26C2C">
        <w:rPr>
          <w:bCs/>
          <w:color w:val="000000" w:themeColor="text1"/>
        </w:rPr>
        <w:t>2017</w:t>
      </w:r>
      <w:r w:rsidR="00044536" w:rsidRPr="00A26C2C">
        <w:rPr>
          <w:bCs/>
          <w:color w:val="000000" w:themeColor="text1"/>
        </w:rPr>
        <w:t>a</w:t>
      </w:r>
      <w:r w:rsidR="00CC195E" w:rsidRPr="00A26C2C">
        <w:rPr>
          <w:bCs/>
          <w:color w:val="000000" w:themeColor="text1"/>
        </w:rPr>
        <w:t>)</w:t>
      </w:r>
      <w:r w:rsidR="007A0EA5" w:rsidRPr="00A26C2C">
        <w:rPr>
          <w:bCs/>
          <w:color w:val="000000" w:themeColor="text1"/>
        </w:rPr>
        <w:t>.</w:t>
      </w:r>
      <w:r w:rsidRPr="00A26C2C">
        <w:rPr>
          <w:color w:val="000000" w:themeColor="text1"/>
        </w:rPr>
        <w:t xml:space="preserve"> Sampling human remains for evidence of intestinal parasites. In: Mitchell, P.D., </w:t>
      </w:r>
      <w:proofErr w:type="spellStart"/>
      <w:r w:rsidRPr="00A26C2C">
        <w:rPr>
          <w:color w:val="000000" w:themeColor="text1"/>
        </w:rPr>
        <w:t>Brickley</w:t>
      </w:r>
      <w:proofErr w:type="spellEnd"/>
      <w:r w:rsidRPr="00A26C2C">
        <w:rPr>
          <w:color w:val="000000" w:themeColor="text1"/>
        </w:rPr>
        <w:t>, M. (</w:t>
      </w:r>
      <w:r w:rsidR="007A0EA5" w:rsidRPr="00A26C2C">
        <w:rPr>
          <w:color w:val="000000" w:themeColor="text1"/>
        </w:rPr>
        <w:t>E</w:t>
      </w:r>
      <w:r w:rsidRPr="00A26C2C">
        <w:rPr>
          <w:color w:val="000000" w:themeColor="text1"/>
        </w:rPr>
        <w:t>ds</w:t>
      </w:r>
      <w:r w:rsidR="007A0EA5" w:rsidRPr="00A26C2C">
        <w:rPr>
          <w:color w:val="000000" w:themeColor="text1"/>
        </w:rPr>
        <w:t>.</w:t>
      </w:r>
      <w:r w:rsidRPr="00A26C2C">
        <w:rPr>
          <w:color w:val="000000" w:themeColor="text1"/>
        </w:rPr>
        <w:t xml:space="preserve">) </w:t>
      </w:r>
      <w:r w:rsidR="00CC195E" w:rsidRPr="00A26C2C">
        <w:rPr>
          <w:color w:val="000000" w:themeColor="text1"/>
        </w:rPr>
        <w:t>“</w:t>
      </w:r>
      <w:r w:rsidRPr="00A26C2C">
        <w:rPr>
          <w:iCs/>
          <w:color w:val="000000" w:themeColor="text1"/>
        </w:rPr>
        <w:t>Updated Guidelines to the Standards for Recording Human Remains.</w:t>
      </w:r>
      <w:r w:rsidR="00CC195E" w:rsidRPr="00A26C2C">
        <w:rPr>
          <w:iCs/>
          <w:color w:val="000000" w:themeColor="text1"/>
        </w:rPr>
        <w:t>”</w:t>
      </w:r>
      <w:r w:rsidRPr="00A26C2C">
        <w:rPr>
          <w:iCs/>
          <w:color w:val="000000" w:themeColor="text1"/>
        </w:rPr>
        <w:t xml:space="preserve"> </w:t>
      </w:r>
      <w:r w:rsidRPr="00A26C2C">
        <w:rPr>
          <w:color w:val="000000" w:themeColor="text1"/>
        </w:rPr>
        <w:t xml:space="preserve">Chartered Institute for </w:t>
      </w:r>
      <w:r w:rsidRPr="00A26C2C">
        <w:rPr>
          <w:color w:val="000000" w:themeColor="text1"/>
        </w:rPr>
        <w:lastRenderedPageBreak/>
        <w:t xml:space="preserve">Archaeologists/British </w:t>
      </w:r>
      <w:r w:rsidRPr="00A26C2C">
        <w:rPr>
          <w:rFonts w:cs="Times New Roman"/>
          <w:color w:val="000000" w:themeColor="text1"/>
        </w:rPr>
        <w:t>Association for Biological Anthropology and Osteoarchaeology,</w:t>
      </w:r>
      <w:r w:rsidR="007A0EA5" w:rsidRPr="00A26C2C">
        <w:rPr>
          <w:rFonts w:cs="Times New Roman"/>
          <w:color w:val="000000" w:themeColor="text1"/>
        </w:rPr>
        <w:t xml:space="preserve"> Reading,</w:t>
      </w:r>
      <w:r w:rsidRPr="00A26C2C">
        <w:rPr>
          <w:rFonts w:cs="Times New Roman"/>
          <w:color w:val="000000" w:themeColor="text1"/>
        </w:rPr>
        <w:t xml:space="preserve"> pp.</w:t>
      </w:r>
      <w:r w:rsidR="007A0EA5" w:rsidRPr="00A26C2C">
        <w:rPr>
          <w:rFonts w:cs="Times New Roman"/>
          <w:color w:val="000000" w:themeColor="text1"/>
        </w:rPr>
        <w:t xml:space="preserve"> </w:t>
      </w:r>
      <w:r w:rsidRPr="00A26C2C">
        <w:rPr>
          <w:rFonts w:cs="Times New Roman"/>
          <w:color w:val="000000" w:themeColor="text1"/>
        </w:rPr>
        <w:t>54-56.</w:t>
      </w:r>
    </w:p>
    <w:p w14:paraId="1421B00E" w14:textId="77777777" w:rsidR="00044536" w:rsidRPr="00A26C2C" w:rsidRDefault="00044536" w:rsidP="00044536">
      <w:pPr>
        <w:spacing w:line="480" w:lineRule="auto"/>
        <w:rPr>
          <w:rFonts w:cs="Times New Roman"/>
          <w:color w:val="000000" w:themeColor="text1"/>
        </w:rPr>
      </w:pPr>
    </w:p>
    <w:p w14:paraId="27741876" w14:textId="3C0ECF07" w:rsidR="00044536" w:rsidRPr="00A26C2C" w:rsidRDefault="00044536" w:rsidP="00044536">
      <w:pPr>
        <w:spacing w:line="480" w:lineRule="auto"/>
        <w:rPr>
          <w:rFonts w:cs="Times New Roman"/>
          <w:color w:val="000000" w:themeColor="text1"/>
        </w:rPr>
      </w:pPr>
      <w:r w:rsidRPr="00A26C2C">
        <w:rPr>
          <w:rFonts w:cs="Times New Roman"/>
          <w:bCs/>
          <w:color w:val="000000" w:themeColor="text1"/>
          <w:lang w:val="en-US" w:eastAsia="en-US"/>
        </w:rPr>
        <w:t>Mitchell, P.</w:t>
      </w:r>
      <w:r w:rsidR="00CC195E" w:rsidRPr="00A26C2C">
        <w:rPr>
          <w:rFonts w:cs="Times New Roman"/>
          <w:bCs/>
          <w:color w:val="000000" w:themeColor="text1"/>
          <w:lang w:val="en-US" w:eastAsia="en-US"/>
        </w:rPr>
        <w:t xml:space="preserve"> </w:t>
      </w:r>
      <w:r w:rsidRPr="00A26C2C">
        <w:rPr>
          <w:rFonts w:cs="Times New Roman"/>
          <w:bCs/>
          <w:color w:val="000000" w:themeColor="text1"/>
          <w:lang w:val="en-US" w:eastAsia="en-US"/>
        </w:rPr>
        <w:t>D.</w:t>
      </w:r>
      <w:r w:rsidRPr="00A26C2C">
        <w:rPr>
          <w:rFonts w:cs="Times New Roman"/>
          <w:color w:val="000000" w:themeColor="text1"/>
          <w:lang w:val="en-US" w:eastAsia="en-US"/>
        </w:rPr>
        <w:t xml:space="preserve"> </w:t>
      </w:r>
      <w:r w:rsidR="00CC195E" w:rsidRPr="00A26C2C">
        <w:rPr>
          <w:rFonts w:cs="Times New Roman"/>
          <w:color w:val="000000" w:themeColor="text1"/>
          <w:lang w:val="en-US" w:eastAsia="en-US"/>
        </w:rPr>
        <w:t>(</w:t>
      </w:r>
      <w:r w:rsidRPr="00A26C2C">
        <w:rPr>
          <w:rFonts w:cs="Times New Roman"/>
          <w:color w:val="000000" w:themeColor="text1"/>
          <w:lang w:val="en-US" w:eastAsia="en-US"/>
        </w:rPr>
        <w:t>2017b</w:t>
      </w:r>
      <w:r w:rsidR="00CC195E" w:rsidRPr="00A26C2C">
        <w:rPr>
          <w:rFonts w:cs="Times New Roman"/>
          <w:color w:val="000000" w:themeColor="text1"/>
          <w:lang w:val="en-US" w:eastAsia="en-US"/>
        </w:rPr>
        <w:t>)</w:t>
      </w:r>
      <w:r w:rsidR="007A0EA5" w:rsidRPr="00A26C2C">
        <w:rPr>
          <w:rFonts w:cs="Times New Roman"/>
          <w:color w:val="000000" w:themeColor="text1"/>
          <w:lang w:val="en-US" w:eastAsia="en-US"/>
        </w:rPr>
        <w:t>.</w:t>
      </w:r>
      <w:r w:rsidRPr="00A26C2C">
        <w:rPr>
          <w:rFonts w:cs="Times New Roman"/>
          <w:color w:val="000000" w:themeColor="text1"/>
          <w:lang w:val="en-US" w:eastAsia="en-US"/>
        </w:rPr>
        <w:t xml:space="preserve"> Human parasites in the Roman world: health consequences of conquering an empire. </w:t>
      </w:r>
      <w:r w:rsidRPr="00A26C2C">
        <w:rPr>
          <w:rFonts w:cs="Times New Roman"/>
          <w:i/>
          <w:color w:val="000000" w:themeColor="text1"/>
          <w:lang w:val="en-US" w:eastAsia="en-US"/>
        </w:rPr>
        <w:t>Parasitol</w:t>
      </w:r>
      <w:r w:rsidR="00CC195E" w:rsidRPr="00A26C2C">
        <w:rPr>
          <w:rFonts w:cs="Times New Roman"/>
          <w:i/>
          <w:color w:val="000000" w:themeColor="text1"/>
          <w:lang w:val="en-US" w:eastAsia="en-US"/>
        </w:rPr>
        <w:t>ogy</w:t>
      </w:r>
      <w:r w:rsidR="007A0EA5" w:rsidRPr="00A26C2C">
        <w:rPr>
          <w:rFonts w:cs="Times New Roman"/>
          <w:iCs/>
          <w:color w:val="000000" w:themeColor="text1"/>
          <w:lang w:val="en-US" w:eastAsia="en-US"/>
        </w:rPr>
        <w:t xml:space="preserve"> </w:t>
      </w:r>
      <w:r w:rsidRPr="00A26C2C">
        <w:rPr>
          <w:rFonts w:cs="Times New Roman"/>
          <w:b/>
          <w:bCs/>
          <w:color w:val="000000" w:themeColor="text1"/>
          <w:lang w:val="en-US" w:eastAsia="en-US"/>
        </w:rPr>
        <w:t>144</w:t>
      </w:r>
      <w:r w:rsidR="00CC195E" w:rsidRPr="00A26C2C">
        <w:rPr>
          <w:rFonts w:cs="Times New Roman"/>
          <w:color w:val="000000" w:themeColor="text1"/>
          <w:lang w:val="en-US" w:eastAsia="en-US"/>
        </w:rPr>
        <w:t>,</w:t>
      </w:r>
      <w:r w:rsidRPr="00A26C2C">
        <w:rPr>
          <w:rFonts w:cs="Times New Roman"/>
          <w:color w:val="000000" w:themeColor="text1"/>
          <w:lang w:val="en-US" w:eastAsia="en-US"/>
        </w:rPr>
        <w:t xml:space="preserve"> 48-58.</w:t>
      </w:r>
      <w:r w:rsidR="00DD39C4" w:rsidRPr="00A26C2C">
        <w:rPr>
          <w:rFonts w:cs="Times New Roman"/>
          <w:color w:val="000000" w:themeColor="text1"/>
          <w:lang w:val="en-US" w:eastAsia="en-US"/>
        </w:rPr>
        <w:t xml:space="preserve"> </w:t>
      </w:r>
      <w:r w:rsidR="00DD39C4" w:rsidRPr="00A26C2C">
        <w:rPr>
          <w:rFonts w:cs="Times New Roman"/>
          <w:color w:val="000000" w:themeColor="text1"/>
        </w:rPr>
        <w:t>doi:10.1017/S0031182015001651</w:t>
      </w:r>
    </w:p>
    <w:p w14:paraId="53CE10C9" w14:textId="77777777" w:rsidR="00374C69" w:rsidRPr="00A26C2C" w:rsidRDefault="00374C69" w:rsidP="00044536">
      <w:pPr>
        <w:spacing w:line="480" w:lineRule="auto"/>
        <w:rPr>
          <w:rFonts w:cs="Times New Roman"/>
          <w:color w:val="000000" w:themeColor="text1"/>
        </w:rPr>
      </w:pPr>
    </w:p>
    <w:p w14:paraId="12462131" w14:textId="18A26B1A" w:rsidR="00044536" w:rsidRPr="00A26C2C" w:rsidRDefault="00C33A8E" w:rsidP="00BB5BEB">
      <w:pPr>
        <w:spacing w:line="480" w:lineRule="auto"/>
        <w:rPr>
          <w:rFonts w:cs="Times New Roman"/>
          <w:color w:val="000000" w:themeColor="text1"/>
        </w:rPr>
      </w:pPr>
      <w:r w:rsidRPr="00A26C2C">
        <w:rPr>
          <w:rFonts w:cs="Times New Roman"/>
          <w:color w:val="000000" w:themeColor="text1"/>
        </w:rPr>
        <w:t>Mitchell, P.</w:t>
      </w:r>
      <w:r w:rsidR="007D6805" w:rsidRPr="00A26C2C">
        <w:rPr>
          <w:rFonts w:cs="Times New Roman"/>
          <w:color w:val="000000" w:themeColor="text1"/>
        </w:rPr>
        <w:t xml:space="preserve"> </w:t>
      </w:r>
      <w:r w:rsidRPr="00A26C2C">
        <w:rPr>
          <w:rFonts w:cs="Times New Roman"/>
          <w:color w:val="000000" w:themeColor="text1"/>
        </w:rPr>
        <w:t xml:space="preserve">D. </w:t>
      </w:r>
      <w:r w:rsidR="007D6805" w:rsidRPr="00A26C2C">
        <w:rPr>
          <w:rFonts w:cs="Times New Roman"/>
          <w:color w:val="000000" w:themeColor="text1"/>
        </w:rPr>
        <w:t>(</w:t>
      </w:r>
      <w:r w:rsidRPr="00A26C2C">
        <w:rPr>
          <w:rFonts w:cs="Times New Roman"/>
          <w:color w:val="000000" w:themeColor="text1"/>
        </w:rPr>
        <w:t>2023</w:t>
      </w:r>
      <w:r w:rsidR="007D6805" w:rsidRPr="00A26C2C">
        <w:rPr>
          <w:rFonts w:cs="Times New Roman"/>
          <w:color w:val="000000" w:themeColor="text1"/>
        </w:rPr>
        <w:t>)</w:t>
      </w:r>
      <w:r w:rsidR="007A0EA5" w:rsidRPr="00A26C2C">
        <w:rPr>
          <w:rFonts w:cs="Times New Roman"/>
          <w:color w:val="000000" w:themeColor="text1"/>
        </w:rPr>
        <w:t>.</w:t>
      </w:r>
      <w:r w:rsidRPr="00A26C2C">
        <w:rPr>
          <w:rFonts w:cs="Times New Roman"/>
          <w:color w:val="000000" w:themeColor="text1"/>
        </w:rPr>
        <w:t xml:space="preserve"> </w:t>
      </w:r>
      <w:r w:rsidR="007D6805" w:rsidRPr="00A26C2C">
        <w:rPr>
          <w:rFonts w:cs="Times New Roman"/>
          <w:color w:val="000000" w:themeColor="text1"/>
        </w:rPr>
        <w:t>“</w:t>
      </w:r>
      <w:r w:rsidRPr="00A26C2C">
        <w:rPr>
          <w:rFonts w:cs="Times New Roman"/>
          <w:color w:val="000000" w:themeColor="text1"/>
        </w:rPr>
        <w:t>Parasites in Past Civilizations and Their Impact Upon Health.</w:t>
      </w:r>
      <w:r w:rsidR="007D6805" w:rsidRPr="00A26C2C">
        <w:rPr>
          <w:rFonts w:cs="Times New Roman"/>
          <w:color w:val="000000" w:themeColor="text1"/>
        </w:rPr>
        <w:t>:</w:t>
      </w:r>
      <w:r w:rsidRPr="00A26C2C">
        <w:rPr>
          <w:rFonts w:cs="Times New Roman"/>
          <w:color w:val="000000" w:themeColor="text1"/>
        </w:rPr>
        <w:t xml:space="preserve"> Cambridge University Press</w:t>
      </w:r>
      <w:r w:rsidR="007A0EA5" w:rsidRPr="00A26C2C">
        <w:rPr>
          <w:rFonts w:cs="Times New Roman"/>
          <w:color w:val="000000" w:themeColor="text1"/>
        </w:rPr>
        <w:t>, Cambridge</w:t>
      </w:r>
      <w:r w:rsidRPr="00A26C2C">
        <w:rPr>
          <w:rFonts w:cs="Times New Roman"/>
          <w:color w:val="000000" w:themeColor="text1"/>
        </w:rPr>
        <w:t>.</w:t>
      </w:r>
    </w:p>
    <w:p w14:paraId="28009876" w14:textId="77777777" w:rsidR="00C33A8E" w:rsidRPr="00A26C2C" w:rsidRDefault="00C33A8E" w:rsidP="00BB5BEB">
      <w:pPr>
        <w:spacing w:line="480" w:lineRule="auto"/>
        <w:rPr>
          <w:rFonts w:cs="Times New Roman"/>
          <w:color w:val="000000" w:themeColor="text1"/>
        </w:rPr>
      </w:pPr>
    </w:p>
    <w:p w14:paraId="73F4A814" w14:textId="36F77906" w:rsidR="00BB5BEB" w:rsidRPr="00A26C2C" w:rsidRDefault="00BB5BEB" w:rsidP="00BB5BEB">
      <w:pPr>
        <w:spacing w:line="480" w:lineRule="auto"/>
        <w:rPr>
          <w:rFonts w:cs="Times New Roman"/>
          <w:color w:val="000000" w:themeColor="text1"/>
        </w:rPr>
      </w:pPr>
      <w:r w:rsidRPr="00A26C2C">
        <w:rPr>
          <w:rFonts w:cs="Times New Roman"/>
          <w:color w:val="000000" w:themeColor="text1"/>
        </w:rPr>
        <w:t>Mitchell, P.</w:t>
      </w:r>
      <w:r w:rsidR="007D6805" w:rsidRPr="00A26C2C">
        <w:rPr>
          <w:rFonts w:cs="Times New Roman"/>
          <w:color w:val="000000" w:themeColor="text1"/>
        </w:rPr>
        <w:t xml:space="preserve"> </w:t>
      </w:r>
      <w:r w:rsidRPr="00A26C2C">
        <w:rPr>
          <w:rFonts w:cs="Times New Roman"/>
          <w:color w:val="000000" w:themeColor="text1"/>
        </w:rPr>
        <w:t xml:space="preserve">D., Wang, T., Billig, Y., Gadot, Y., Wanrnock, P., </w:t>
      </w:r>
      <w:r w:rsidR="007D6805" w:rsidRPr="00A26C2C">
        <w:rPr>
          <w:rFonts w:cs="Times New Roman"/>
          <w:color w:val="000000" w:themeColor="text1"/>
        </w:rPr>
        <w:t xml:space="preserve">and </w:t>
      </w:r>
      <w:proofErr w:type="spellStart"/>
      <w:r w:rsidRPr="00A26C2C">
        <w:rPr>
          <w:rFonts w:cs="Times New Roman"/>
          <w:color w:val="000000" w:themeColor="text1"/>
        </w:rPr>
        <w:t>Langgut</w:t>
      </w:r>
      <w:proofErr w:type="spellEnd"/>
      <w:r w:rsidRPr="00A26C2C">
        <w:rPr>
          <w:rFonts w:cs="Times New Roman"/>
          <w:color w:val="000000" w:themeColor="text1"/>
        </w:rPr>
        <w:t xml:space="preserve">, D. </w:t>
      </w:r>
      <w:r w:rsidR="007D6805" w:rsidRPr="00A26C2C">
        <w:rPr>
          <w:rFonts w:cs="Times New Roman"/>
          <w:color w:val="000000" w:themeColor="text1"/>
        </w:rPr>
        <w:t>(</w:t>
      </w:r>
      <w:r w:rsidRPr="00A26C2C">
        <w:rPr>
          <w:rFonts w:cs="Times New Roman"/>
          <w:color w:val="000000" w:themeColor="text1"/>
        </w:rPr>
        <w:t>2023</w:t>
      </w:r>
      <w:r w:rsidR="007D6805" w:rsidRPr="00A26C2C">
        <w:rPr>
          <w:rFonts w:cs="Times New Roman"/>
          <w:color w:val="000000" w:themeColor="text1"/>
        </w:rPr>
        <w:t>)</w:t>
      </w:r>
      <w:r w:rsidR="007A0EA5" w:rsidRPr="00A26C2C">
        <w:rPr>
          <w:rFonts w:cs="Times New Roman"/>
          <w:color w:val="000000" w:themeColor="text1"/>
        </w:rPr>
        <w:t>.</w:t>
      </w:r>
      <w:r w:rsidRPr="00A26C2C">
        <w:rPr>
          <w:rFonts w:cs="Times New Roman"/>
          <w:color w:val="000000" w:themeColor="text1"/>
        </w:rPr>
        <w:t xml:space="preserve"> </w:t>
      </w:r>
      <w:r w:rsidRPr="00A26C2C">
        <w:rPr>
          <w:rFonts w:cs="Times New Roman"/>
          <w:i/>
          <w:iCs/>
          <w:color w:val="000000" w:themeColor="text1"/>
        </w:rPr>
        <w:t>Giardia duodenalis</w:t>
      </w:r>
      <w:r w:rsidRPr="00A26C2C">
        <w:rPr>
          <w:rFonts w:cs="Times New Roman"/>
          <w:color w:val="000000" w:themeColor="text1"/>
        </w:rPr>
        <w:t xml:space="preserve"> and dysentery in Iron Age Jerusalem (7</w:t>
      </w:r>
      <w:r w:rsidRPr="00A26C2C">
        <w:rPr>
          <w:rFonts w:cs="Times New Roman"/>
          <w:color w:val="000000" w:themeColor="text1"/>
          <w:vertAlign w:val="superscript"/>
        </w:rPr>
        <w:t>th</w:t>
      </w:r>
      <w:r w:rsidRPr="00A26C2C">
        <w:rPr>
          <w:rFonts w:cs="Times New Roman"/>
          <w:color w:val="000000" w:themeColor="text1"/>
        </w:rPr>
        <w:t>-6</w:t>
      </w:r>
      <w:r w:rsidRPr="00A26C2C">
        <w:rPr>
          <w:rFonts w:cs="Times New Roman"/>
          <w:color w:val="000000" w:themeColor="text1"/>
          <w:vertAlign w:val="superscript"/>
        </w:rPr>
        <w:t>th</w:t>
      </w:r>
      <w:r w:rsidRPr="00A26C2C">
        <w:rPr>
          <w:rFonts w:cs="Times New Roman"/>
          <w:color w:val="000000" w:themeColor="text1"/>
        </w:rPr>
        <w:t xml:space="preserve"> centuries BCE). </w:t>
      </w:r>
      <w:r w:rsidRPr="00A26C2C">
        <w:rPr>
          <w:rFonts w:cs="Times New Roman"/>
          <w:i/>
          <w:iCs/>
          <w:color w:val="000000" w:themeColor="text1"/>
        </w:rPr>
        <w:t>Parasit</w:t>
      </w:r>
      <w:r w:rsidR="007D6805" w:rsidRPr="00A26C2C">
        <w:rPr>
          <w:rFonts w:cs="Times New Roman"/>
          <w:i/>
          <w:iCs/>
          <w:color w:val="000000" w:themeColor="text1"/>
        </w:rPr>
        <w:t>ology</w:t>
      </w:r>
      <w:r w:rsidRPr="00A26C2C">
        <w:rPr>
          <w:rFonts w:cs="Times New Roman"/>
          <w:color w:val="000000" w:themeColor="text1"/>
        </w:rPr>
        <w:t xml:space="preserve"> </w:t>
      </w:r>
      <w:r w:rsidR="007D65A8" w:rsidRPr="00A26C2C">
        <w:rPr>
          <w:rFonts w:cs="Times New Roman"/>
          <w:b/>
          <w:bCs/>
          <w:color w:val="000000" w:themeColor="text1"/>
        </w:rPr>
        <w:t>150</w:t>
      </w:r>
      <w:r w:rsidR="007D65A8" w:rsidRPr="00A26C2C">
        <w:rPr>
          <w:rFonts w:cs="Times New Roman"/>
          <w:color w:val="000000" w:themeColor="text1"/>
        </w:rPr>
        <w:t xml:space="preserve">, 693-699. </w:t>
      </w:r>
      <w:proofErr w:type="spellStart"/>
      <w:r w:rsidRPr="00A26C2C">
        <w:rPr>
          <w:rFonts w:cs="Times New Roman"/>
          <w:color w:val="000000" w:themeColor="text1"/>
        </w:rPr>
        <w:t>doi</w:t>
      </w:r>
      <w:proofErr w:type="spellEnd"/>
      <w:r w:rsidRPr="00A26C2C">
        <w:rPr>
          <w:rFonts w:cs="Times New Roman"/>
          <w:color w:val="000000" w:themeColor="text1"/>
        </w:rPr>
        <w:t>: 10.1017/S0031182</w:t>
      </w:r>
      <w:r w:rsidR="007D65A8" w:rsidRPr="00A26C2C">
        <w:rPr>
          <w:rFonts w:cs="Times New Roman"/>
          <w:color w:val="000000" w:themeColor="text1"/>
        </w:rPr>
        <w:t>02</w:t>
      </w:r>
      <w:r w:rsidRPr="00A26C2C">
        <w:rPr>
          <w:rFonts w:cs="Times New Roman"/>
          <w:color w:val="000000" w:themeColor="text1"/>
        </w:rPr>
        <w:t>3000410</w:t>
      </w:r>
    </w:p>
    <w:p w14:paraId="471461B1" w14:textId="77777777" w:rsidR="00BB5BEB" w:rsidRPr="00A26C2C" w:rsidRDefault="00BB5BEB" w:rsidP="005418E7">
      <w:pPr>
        <w:spacing w:line="480" w:lineRule="auto"/>
        <w:rPr>
          <w:rFonts w:cs="Times New Roman"/>
          <w:color w:val="000000" w:themeColor="text1"/>
        </w:rPr>
      </w:pPr>
    </w:p>
    <w:p w14:paraId="1E75650D" w14:textId="46C3EBF7" w:rsidR="00081960" w:rsidRPr="00A26C2C" w:rsidRDefault="00081960" w:rsidP="005418E7">
      <w:pPr>
        <w:spacing w:before="100" w:beforeAutospacing="1" w:after="100" w:afterAutospacing="1" w:line="480" w:lineRule="auto"/>
        <w:rPr>
          <w:rFonts w:cs="Segoe UI"/>
          <w:color w:val="000000" w:themeColor="text1"/>
        </w:rPr>
      </w:pPr>
      <w:r w:rsidRPr="00A26C2C">
        <w:rPr>
          <w:rFonts w:cs="Times New Roman"/>
          <w:color w:val="000000" w:themeColor="text1"/>
        </w:rPr>
        <w:t>Morrow, J.</w:t>
      </w:r>
      <w:r w:rsidR="007D6805" w:rsidRPr="00A26C2C">
        <w:rPr>
          <w:rFonts w:cs="Times New Roman"/>
          <w:color w:val="000000" w:themeColor="text1"/>
        </w:rPr>
        <w:t xml:space="preserve"> </w:t>
      </w:r>
      <w:r w:rsidRPr="00A26C2C">
        <w:rPr>
          <w:rFonts w:cs="Times New Roman"/>
          <w:color w:val="000000" w:themeColor="text1"/>
        </w:rPr>
        <w:t xml:space="preserve">J., Newby, J., </w:t>
      </w:r>
      <w:proofErr w:type="spellStart"/>
      <w:r w:rsidRPr="00A26C2C">
        <w:rPr>
          <w:rFonts w:cs="Times New Roman"/>
          <w:color w:val="000000" w:themeColor="text1"/>
        </w:rPr>
        <w:t>Piombino</w:t>
      </w:r>
      <w:proofErr w:type="spellEnd"/>
      <w:r w:rsidRPr="00A26C2C">
        <w:rPr>
          <w:rFonts w:cs="Times New Roman"/>
          <w:color w:val="000000" w:themeColor="text1"/>
        </w:rPr>
        <w:t xml:space="preserve">-Mascali, D., </w:t>
      </w:r>
      <w:r w:rsidR="007D6805" w:rsidRPr="00A26C2C">
        <w:rPr>
          <w:rFonts w:cs="Times New Roman"/>
          <w:color w:val="000000" w:themeColor="text1"/>
        </w:rPr>
        <w:t xml:space="preserve">and </w:t>
      </w:r>
      <w:r w:rsidRPr="00A26C2C">
        <w:rPr>
          <w:rFonts w:cs="Times New Roman"/>
          <w:color w:val="000000" w:themeColor="text1"/>
        </w:rPr>
        <w:t>Reinhard, K.</w:t>
      </w:r>
      <w:r w:rsidR="007D6805" w:rsidRPr="00A26C2C">
        <w:rPr>
          <w:rFonts w:cs="Times New Roman"/>
          <w:color w:val="000000" w:themeColor="text1"/>
        </w:rPr>
        <w:t xml:space="preserve"> </w:t>
      </w:r>
      <w:r w:rsidRPr="00A26C2C">
        <w:rPr>
          <w:rFonts w:cs="Times New Roman"/>
          <w:color w:val="000000" w:themeColor="text1"/>
        </w:rPr>
        <w:t xml:space="preserve">J. </w:t>
      </w:r>
      <w:r w:rsidR="007D6805" w:rsidRPr="00A26C2C">
        <w:rPr>
          <w:rFonts w:cs="Times New Roman"/>
          <w:color w:val="000000" w:themeColor="text1"/>
        </w:rPr>
        <w:t>(</w:t>
      </w:r>
      <w:r w:rsidRPr="00A26C2C">
        <w:rPr>
          <w:rFonts w:cs="Times New Roman"/>
          <w:color w:val="000000" w:themeColor="text1"/>
        </w:rPr>
        <w:t>2016</w:t>
      </w:r>
      <w:r w:rsidR="007D6805" w:rsidRPr="00A26C2C">
        <w:rPr>
          <w:rFonts w:cs="Times New Roman"/>
          <w:color w:val="000000" w:themeColor="text1"/>
        </w:rPr>
        <w:t>)</w:t>
      </w:r>
      <w:r w:rsidR="0006598A" w:rsidRPr="00A26C2C">
        <w:rPr>
          <w:rFonts w:cs="Times New Roman"/>
          <w:color w:val="000000" w:themeColor="text1"/>
        </w:rPr>
        <w:t>.</w:t>
      </w:r>
      <w:r w:rsidRPr="00A26C2C">
        <w:rPr>
          <w:rFonts w:cs="Times New Roman"/>
          <w:color w:val="000000" w:themeColor="text1"/>
        </w:rPr>
        <w:t xml:space="preserve"> </w:t>
      </w:r>
      <w:proofErr w:type="spellStart"/>
      <w:r w:rsidRPr="00A26C2C">
        <w:rPr>
          <w:rFonts w:cs="Times New Roman"/>
          <w:color w:val="000000" w:themeColor="text1"/>
        </w:rPr>
        <w:t>Taphonomic</w:t>
      </w:r>
      <w:proofErr w:type="spellEnd"/>
      <w:r w:rsidRPr="00A26C2C">
        <w:rPr>
          <w:rFonts w:cs="Times New Roman"/>
          <w:color w:val="000000" w:themeColor="text1"/>
        </w:rPr>
        <w:t xml:space="preserve"> considerations for the analysis of parasites in archaeological materials. </w:t>
      </w:r>
      <w:r w:rsidRPr="00A26C2C">
        <w:rPr>
          <w:rFonts w:cs="Times New Roman"/>
          <w:i/>
          <w:iCs/>
          <w:color w:val="000000" w:themeColor="text1"/>
        </w:rPr>
        <w:t>Int</w:t>
      </w:r>
      <w:r w:rsidR="007D6805" w:rsidRPr="00A26C2C">
        <w:rPr>
          <w:rFonts w:cs="Times New Roman"/>
          <w:i/>
          <w:iCs/>
          <w:color w:val="000000" w:themeColor="text1"/>
        </w:rPr>
        <w:t>ernational</w:t>
      </w:r>
      <w:r w:rsidR="0006598A" w:rsidRPr="00A26C2C">
        <w:rPr>
          <w:rFonts w:cs="Times New Roman"/>
          <w:i/>
          <w:iCs/>
          <w:color w:val="000000" w:themeColor="text1"/>
        </w:rPr>
        <w:t xml:space="preserve"> </w:t>
      </w:r>
      <w:r w:rsidRPr="00A26C2C">
        <w:rPr>
          <w:rFonts w:cs="Times New Roman"/>
          <w:i/>
          <w:iCs/>
          <w:color w:val="000000" w:themeColor="text1"/>
        </w:rPr>
        <w:t>J</w:t>
      </w:r>
      <w:r w:rsidR="007D6805" w:rsidRPr="00A26C2C">
        <w:rPr>
          <w:rFonts w:cs="Times New Roman"/>
          <w:i/>
          <w:iCs/>
          <w:color w:val="000000" w:themeColor="text1"/>
        </w:rPr>
        <w:t>ournal of</w:t>
      </w:r>
      <w:r w:rsidR="0006598A" w:rsidRPr="00A26C2C">
        <w:rPr>
          <w:rFonts w:cs="Times New Roman"/>
          <w:i/>
          <w:iCs/>
          <w:color w:val="000000" w:themeColor="text1"/>
        </w:rPr>
        <w:t xml:space="preserve"> </w:t>
      </w:r>
      <w:r w:rsidRPr="00A26C2C">
        <w:rPr>
          <w:rFonts w:cs="Times New Roman"/>
          <w:i/>
          <w:iCs/>
          <w:color w:val="000000" w:themeColor="text1"/>
        </w:rPr>
        <w:t>Paleopathol</w:t>
      </w:r>
      <w:r w:rsidR="007D6805" w:rsidRPr="00A26C2C">
        <w:rPr>
          <w:rFonts w:cs="Times New Roman"/>
          <w:i/>
          <w:iCs/>
          <w:color w:val="000000" w:themeColor="text1"/>
        </w:rPr>
        <w:t>ogy</w:t>
      </w:r>
      <w:r w:rsidRPr="00A26C2C">
        <w:rPr>
          <w:rFonts w:cs="Times New Roman"/>
          <w:color w:val="000000" w:themeColor="text1"/>
        </w:rPr>
        <w:t xml:space="preserve"> </w:t>
      </w:r>
      <w:r w:rsidRPr="00A26C2C">
        <w:rPr>
          <w:rFonts w:cs="Times New Roman"/>
          <w:b/>
          <w:bCs/>
          <w:color w:val="000000" w:themeColor="text1"/>
        </w:rPr>
        <w:t>13</w:t>
      </w:r>
      <w:r w:rsidR="0006598A" w:rsidRPr="00A26C2C">
        <w:rPr>
          <w:rFonts w:cs="Times New Roman"/>
          <w:color w:val="000000" w:themeColor="text1"/>
        </w:rPr>
        <w:t>,</w:t>
      </w:r>
      <w:r w:rsidRPr="00A26C2C">
        <w:rPr>
          <w:rFonts w:cs="Times New Roman"/>
          <w:color w:val="000000" w:themeColor="text1"/>
        </w:rPr>
        <w:t xml:space="preserve"> 56-64.</w:t>
      </w:r>
      <w:r w:rsidR="005418E7" w:rsidRPr="00A26C2C">
        <w:rPr>
          <w:rFonts w:cs="Times New Roman"/>
          <w:color w:val="000000" w:themeColor="text1"/>
        </w:rPr>
        <w:t xml:space="preserve"> </w:t>
      </w:r>
      <w:r w:rsidR="005418E7" w:rsidRPr="00A26C2C">
        <w:rPr>
          <w:rStyle w:val="id-label"/>
          <w:rFonts w:cs="Segoe UI"/>
          <w:color w:val="000000" w:themeColor="text1"/>
        </w:rPr>
        <w:t>DOI:</w:t>
      </w:r>
      <w:r w:rsidR="005418E7" w:rsidRPr="00A26C2C">
        <w:rPr>
          <w:rStyle w:val="apple-converted-space"/>
          <w:rFonts w:cs="Segoe UI"/>
          <w:color w:val="000000" w:themeColor="text1"/>
        </w:rPr>
        <w:t> </w:t>
      </w:r>
      <w:hyperlink r:id="rId36" w:tgtFrame="_blank" w:history="1">
        <w:r w:rsidR="005418E7" w:rsidRPr="00A26C2C">
          <w:rPr>
            <w:rStyle w:val="Hyperlink"/>
            <w:rFonts w:cs="Segoe UI"/>
            <w:color w:val="000000" w:themeColor="text1"/>
            <w:u w:val="none"/>
          </w:rPr>
          <w:t>10.1016/j.ijpp.2016.01.005</w:t>
        </w:r>
      </w:hyperlink>
    </w:p>
    <w:p w14:paraId="61233356" w14:textId="77777777" w:rsidR="00081960" w:rsidRPr="00A26C2C" w:rsidRDefault="00081960" w:rsidP="005418E7">
      <w:pPr>
        <w:spacing w:line="480" w:lineRule="auto"/>
        <w:rPr>
          <w:rFonts w:cs="Times New Roman"/>
          <w:color w:val="000000" w:themeColor="text1"/>
        </w:rPr>
      </w:pPr>
    </w:p>
    <w:p w14:paraId="6D24C990" w14:textId="5069B310" w:rsidR="009B16D1" w:rsidRPr="00A26C2C" w:rsidRDefault="009B16D1" w:rsidP="00F154C8">
      <w:pPr>
        <w:spacing w:line="480" w:lineRule="auto"/>
        <w:rPr>
          <w:color w:val="000000" w:themeColor="text1"/>
        </w:rPr>
      </w:pPr>
      <w:proofErr w:type="spellStart"/>
      <w:r w:rsidRPr="00A26C2C">
        <w:rPr>
          <w:rFonts w:cs="Times New Roman"/>
          <w:color w:val="000000" w:themeColor="text1"/>
        </w:rPr>
        <w:t>Mumcuoglu</w:t>
      </w:r>
      <w:proofErr w:type="spellEnd"/>
      <w:r w:rsidRPr="00A26C2C">
        <w:rPr>
          <w:rFonts w:cs="Times New Roman"/>
          <w:color w:val="000000" w:themeColor="text1"/>
        </w:rPr>
        <w:t>, K.</w:t>
      </w:r>
      <w:r w:rsidR="007D6805" w:rsidRPr="00A26C2C">
        <w:rPr>
          <w:rFonts w:cs="Times New Roman"/>
          <w:color w:val="000000" w:themeColor="text1"/>
        </w:rPr>
        <w:t xml:space="preserve"> </w:t>
      </w:r>
      <w:r w:rsidRPr="00A26C2C">
        <w:rPr>
          <w:rFonts w:cs="Times New Roman"/>
          <w:color w:val="000000" w:themeColor="text1"/>
        </w:rPr>
        <w:t xml:space="preserve">Y., </w:t>
      </w:r>
      <w:r w:rsidR="007D6805" w:rsidRPr="00A26C2C">
        <w:rPr>
          <w:rFonts w:cs="Times New Roman"/>
          <w:color w:val="000000" w:themeColor="text1"/>
        </w:rPr>
        <w:t xml:space="preserve">and </w:t>
      </w:r>
      <w:proofErr w:type="spellStart"/>
      <w:r w:rsidRPr="00A26C2C">
        <w:rPr>
          <w:rFonts w:cs="Times New Roman"/>
          <w:color w:val="000000" w:themeColor="text1"/>
        </w:rPr>
        <w:t>Zias</w:t>
      </w:r>
      <w:proofErr w:type="spellEnd"/>
      <w:r w:rsidRPr="00A26C2C">
        <w:rPr>
          <w:rFonts w:cs="Times New Roman"/>
          <w:color w:val="000000" w:themeColor="text1"/>
        </w:rPr>
        <w:t xml:space="preserve">, J. </w:t>
      </w:r>
      <w:r w:rsidR="007D6805" w:rsidRPr="00A26C2C">
        <w:rPr>
          <w:rFonts w:cs="Times New Roman"/>
          <w:color w:val="000000" w:themeColor="text1"/>
        </w:rPr>
        <w:t>(</w:t>
      </w:r>
      <w:r w:rsidRPr="00A26C2C">
        <w:rPr>
          <w:rFonts w:cs="Times New Roman"/>
          <w:color w:val="000000" w:themeColor="text1"/>
        </w:rPr>
        <w:t>1989</w:t>
      </w:r>
      <w:r w:rsidR="007D6805" w:rsidRPr="00A26C2C">
        <w:rPr>
          <w:rFonts w:cs="Times New Roman"/>
          <w:color w:val="000000" w:themeColor="text1"/>
        </w:rPr>
        <w:t>)</w:t>
      </w:r>
      <w:r w:rsidR="0006598A" w:rsidRPr="00A26C2C">
        <w:rPr>
          <w:rFonts w:cs="Times New Roman"/>
          <w:color w:val="000000" w:themeColor="text1"/>
        </w:rPr>
        <w:t>.</w:t>
      </w:r>
      <w:r w:rsidRPr="00A26C2C">
        <w:rPr>
          <w:rFonts w:cs="Times New Roman"/>
          <w:color w:val="000000" w:themeColor="text1"/>
        </w:rPr>
        <w:t xml:space="preserve"> How the ancients de-loused themselves. </w:t>
      </w:r>
      <w:proofErr w:type="spellStart"/>
      <w:r w:rsidRPr="00A26C2C">
        <w:rPr>
          <w:rFonts w:cs="Times New Roman"/>
          <w:i/>
          <w:iCs/>
          <w:color w:val="000000" w:themeColor="text1"/>
        </w:rPr>
        <w:t>Bibl</w:t>
      </w:r>
      <w:r w:rsidR="007D6805" w:rsidRPr="00A26C2C">
        <w:rPr>
          <w:rFonts w:cs="Times New Roman"/>
          <w:i/>
          <w:iCs/>
          <w:color w:val="000000" w:themeColor="text1"/>
        </w:rPr>
        <w:t>cal</w:t>
      </w:r>
      <w:proofErr w:type="spellEnd"/>
      <w:r w:rsidR="0006598A" w:rsidRPr="00A26C2C">
        <w:rPr>
          <w:rFonts w:cs="Times New Roman"/>
          <w:i/>
          <w:iCs/>
          <w:color w:val="000000" w:themeColor="text1"/>
        </w:rPr>
        <w:t xml:space="preserve"> </w:t>
      </w:r>
      <w:r w:rsidRPr="00A26C2C">
        <w:rPr>
          <w:rFonts w:cs="Times New Roman"/>
          <w:i/>
          <w:iCs/>
          <w:color w:val="000000" w:themeColor="text1"/>
        </w:rPr>
        <w:t>Arch</w:t>
      </w:r>
      <w:r w:rsidR="007D6805" w:rsidRPr="00A26C2C">
        <w:rPr>
          <w:rFonts w:cs="Times New Roman"/>
          <w:i/>
          <w:iCs/>
          <w:color w:val="000000" w:themeColor="text1"/>
        </w:rPr>
        <w:t>aeology</w:t>
      </w:r>
      <w:r w:rsidRPr="00A26C2C">
        <w:rPr>
          <w:rFonts w:cs="Times New Roman"/>
          <w:i/>
          <w:iCs/>
          <w:color w:val="000000" w:themeColor="text1"/>
        </w:rPr>
        <w:t xml:space="preserve"> Rev</w:t>
      </w:r>
      <w:r w:rsidR="007D6805" w:rsidRPr="00A26C2C">
        <w:rPr>
          <w:rFonts w:cs="Times New Roman"/>
          <w:i/>
          <w:iCs/>
          <w:color w:val="000000" w:themeColor="text1"/>
        </w:rPr>
        <w:t>iew</w:t>
      </w:r>
      <w:r w:rsidRPr="00A26C2C">
        <w:rPr>
          <w:rFonts w:cs="Times New Roman"/>
          <w:color w:val="000000" w:themeColor="text1"/>
        </w:rPr>
        <w:t xml:space="preserve"> </w:t>
      </w:r>
      <w:r w:rsidRPr="00A26C2C">
        <w:rPr>
          <w:rFonts w:cs="Times New Roman"/>
          <w:b/>
          <w:bCs/>
          <w:color w:val="000000" w:themeColor="text1"/>
        </w:rPr>
        <w:t>15</w:t>
      </w:r>
      <w:r w:rsidR="0006598A" w:rsidRPr="00A26C2C">
        <w:rPr>
          <w:color w:val="000000" w:themeColor="text1"/>
        </w:rPr>
        <w:t>,</w:t>
      </w:r>
      <w:r w:rsidRPr="00A26C2C">
        <w:rPr>
          <w:color w:val="000000" w:themeColor="text1"/>
        </w:rPr>
        <w:t xml:space="preserve"> 66-69.</w:t>
      </w:r>
    </w:p>
    <w:p w14:paraId="06A37AB0" w14:textId="77777777" w:rsidR="00AC04F2" w:rsidRPr="00A26C2C" w:rsidRDefault="00AC04F2" w:rsidP="00F154C8">
      <w:pPr>
        <w:spacing w:line="480" w:lineRule="auto"/>
        <w:rPr>
          <w:color w:val="000000" w:themeColor="text1"/>
        </w:rPr>
      </w:pPr>
    </w:p>
    <w:p w14:paraId="32372910" w14:textId="0BE2D8E9" w:rsidR="00AC04F2" w:rsidRPr="00A26C2C" w:rsidRDefault="00AC04F2" w:rsidP="00F154C8">
      <w:pPr>
        <w:spacing w:line="480" w:lineRule="auto"/>
        <w:rPr>
          <w:rFonts w:cs="Times New Roman"/>
          <w:color w:val="000000" w:themeColor="text1"/>
        </w:rPr>
      </w:pPr>
      <w:proofErr w:type="spellStart"/>
      <w:r w:rsidRPr="00A26C2C">
        <w:rPr>
          <w:rFonts w:cs="Times New Roman"/>
          <w:color w:val="000000" w:themeColor="text1"/>
          <w:lang w:val="en-US"/>
        </w:rPr>
        <w:t>Nerlich</w:t>
      </w:r>
      <w:proofErr w:type="spellEnd"/>
      <w:r w:rsidRPr="00A26C2C">
        <w:rPr>
          <w:rFonts w:cs="Times New Roman"/>
          <w:color w:val="000000" w:themeColor="text1"/>
          <w:lang w:val="en-US"/>
        </w:rPr>
        <w:t>, A.</w:t>
      </w:r>
      <w:r w:rsidR="007D6805" w:rsidRPr="00A26C2C">
        <w:rPr>
          <w:rFonts w:cs="Times New Roman"/>
          <w:color w:val="000000" w:themeColor="text1"/>
          <w:lang w:val="en-US"/>
        </w:rPr>
        <w:t xml:space="preserve"> </w:t>
      </w:r>
      <w:r w:rsidRPr="00A26C2C">
        <w:rPr>
          <w:rFonts w:cs="Times New Roman"/>
          <w:color w:val="000000" w:themeColor="text1"/>
          <w:lang w:val="en-US"/>
        </w:rPr>
        <w:t xml:space="preserve">G., </w:t>
      </w:r>
      <w:proofErr w:type="spellStart"/>
      <w:r w:rsidRPr="00A26C2C">
        <w:rPr>
          <w:rFonts w:cs="Times New Roman"/>
          <w:color w:val="000000" w:themeColor="text1"/>
          <w:lang w:val="en-US"/>
        </w:rPr>
        <w:t>Schraut</w:t>
      </w:r>
      <w:proofErr w:type="spellEnd"/>
      <w:r w:rsidRPr="00A26C2C">
        <w:rPr>
          <w:rFonts w:cs="Times New Roman"/>
          <w:color w:val="000000" w:themeColor="text1"/>
          <w:lang w:val="en-US"/>
        </w:rPr>
        <w:t>, B., Dittrich</w:t>
      </w:r>
      <w:r w:rsidRPr="00A26C2C">
        <w:rPr>
          <w:color w:val="000000" w:themeColor="text1"/>
          <w:lang w:val="en-US"/>
        </w:rPr>
        <w:t>, S., Jelinek, T., Zink, A.</w:t>
      </w:r>
      <w:r w:rsidR="007D6805" w:rsidRPr="00A26C2C">
        <w:rPr>
          <w:color w:val="000000" w:themeColor="text1"/>
          <w:lang w:val="en-US"/>
        </w:rPr>
        <w:t xml:space="preserve"> </w:t>
      </w:r>
      <w:r w:rsidRPr="00A26C2C">
        <w:rPr>
          <w:color w:val="000000" w:themeColor="text1"/>
          <w:lang w:val="en-US"/>
        </w:rPr>
        <w:t xml:space="preserve">R. </w:t>
      </w:r>
      <w:r w:rsidR="007D6805" w:rsidRPr="00A26C2C">
        <w:rPr>
          <w:color w:val="000000" w:themeColor="text1"/>
          <w:lang w:val="en-US"/>
        </w:rPr>
        <w:t>(</w:t>
      </w:r>
      <w:r w:rsidRPr="00A26C2C">
        <w:rPr>
          <w:color w:val="000000" w:themeColor="text1"/>
          <w:lang w:val="en-US"/>
        </w:rPr>
        <w:t>2008</w:t>
      </w:r>
      <w:r w:rsidR="007D6805" w:rsidRPr="00A26C2C">
        <w:rPr>
          <w:color w:val="000000" w:themeColor="text1"/>
          <w:lang w:val="en-US"/>
        </w:rPr>
        <w:t>)</w:t>
      </w:r>
      <w:r w:rsidR="0006598A" w:rsidRPr="00A26C2C">
        <w:rPr>
          <w:color w:val="000000" w:themeColor="text1"/>
          <w:lang w:val="en-US"/>
        </w:rPr>
        <w:t>.</w:t>
      </w:r>
      <w:r w:rsidRPr="00A26C2C">
        <w:rPr>
          <w:color w:val="000000" w:themeColor="text1"/>
          <w:lang w:val="en-US"/>
        </w:rPr>
        <w:t xml:space="preserve"> </w:t>
      </w:r>
      <w:r w:rsidRPr="00A26C2C">
        <w:rPr>
          <w:i/>
          <w:iCs/>
          <w:color w:val="000000" w:themeColor="text1"/>
          <w:lang w:val="en-US"/>
        </w:rPr>
        <w:t>Plasmodium falciparum</w:t>
      </w:r>
      <w:r w:rsidRPr="00A26C2C">
        <w:rPr>
          <w:color w:val="000000" w:themeColor="text1"/>
          <w:lang w:val="en-US"/>
        </w:rPr>
        <w:t xml:space="preserve"> in Ancient Egypt. </w:t>
      </w:r>
      <w:r w:rsidRPr="00A26C2C">
        <w:rPr>
          <w:i/>
          <w:color w:val="000000" w:themeColor="text1"/>
          <w:lang w:val="en-US"/>
        </w:rPr>
        <w:t>Emerg</w:t>
      </w:r>
      <w:r w:rsidR="007D6805" w:rsidRPr="00A26C2C">
        <w:rPr>
          <w:i/>
          <w:color w:val="000000" w:themeColor="text1"/>
          <w:lang w:val="en-US"/>
        </w:rPr>
        <w:t xml:space="preserve">ing </w:t>
      </w:r>
      <w:r w:rsidRPr="00A26C2C">
        <w:rPr>
          <w:i/>
          <w:color w:val="000000" w:themeColor="text1"/>
          <w:lang w:val="en-US"/>
        </w:rPr>
        <w:t>Infect</w:t>
      </w:r>
      <w:r w:rsidR="007D6805" w:rsidRPr="00A26C2C">
        <w:rPr>
          <w:i/>
          <w:color w:val="000000" w:themeColor="text1"/>
          <w:lang w:val="en-US"/>
        </w:rPr>
        <w:t>ious</w:t>
      </w:r>
      <w:r w:rsidRPr="00A26C2C">
        <w:rPr>
          <w:i/>
          <w:color w:val="000000" w:themeColor="text1"/>
          <w:lang w:val="en-US"/>
        </w:rPr>
        <w:t xml:space="preserve"> Dis</w:t>
      </w:r>
      <w:r w:rsidR="007D6805" w:rsidRPr="00A26C2C">
        <w:rPr>
          <w:i/>
          <w:color w:val="000000" w:themeColor="text1"/>
          <w:lang w:val="en-US"/>
        </w:rPr>
        <w:t>eases</w:t>
      </w:r>
      <w:r w:rsidRPr="00A26C2C">
        <w:rPr>
          <w:color w:val="000000" w:themeColor="text1"/>
          <w:lang w:val="en-US"/>
        </w:rPr>
        <w:t xml:space="preserve"> </w:t>
      </w:r>
      <w:r w:rsidRPr="00A26C2C">
        <w:rPr>
          <w:b/>
          <w:bCs/>
          <w:color w:val="000000" w:themeColor="text1"/>
          <w:lang w:val="en-US"/>
        </w:rPr>
        <w:t>14</w:t>
      </w:r>
      <w:r w:rsidRPr="00A26C2C">
        <w:rPr>
          <w:color w:val="000000" w:themeColor="text1"/>
          <w:lang w:val="en-US"/>
        </w:rPr>
        <w:t>(8)</w:t>
      </w:r>
      <w:r w:rsidR="0006598A" w:rsidRPr="00A26C2C">
        <w:rPr>
          <w:color w:val="000000" w:themeColor="text1"/>
          <w:lang w:val="en-US"/>
        </w:rPr>
        <w:t>,</w:t>
      </w:r>
      <w:r w:rsidRPr="00A26C2C">
        <w:rPr>
          <w:color w:val="000000" w:themeColor="text1"/>
          <w:lang w:val="en-US"/>
        </w:rPr>
        <w:t xml:space="preserve"> 1317-9.</w:t>
      </w:r>
      <w:r w:rsidR="005418E7" w:rsidRPr="00A26C2C">
        <w:rPr>
          <w:color w:val="000000" w:themeColor="text1"/>
          <w:lang w:val="en-US"/>
        </w:rPr>
        <w:t xml:space="preserve"> </w:t>
      </w:r>
      <w:proofErr w:type="spellStart"/>
      <w:r w:rsidR="005418E7" w:rsidRPr="00A26C2C">
        <w:rPr>
          <w:color w:val="000000" w:themeColor="text1"/>
        </w:rPr>
        <w:t>doi</w:t>
      </w:r>
      <w:proofErr w:type="spellEnd"/>
      <w:r w:rsidR="005418E7" w:rsidRPr="00A26C2C">
        <w:rPr>
          <w:color w:val="000000" w:themeColor="text1"/>
        </w:rPr>
        <w:t>: </w:t>
      </w:r>
      <w:hyperlink r:id="rId37" w:tgtFrame="_blank" w:history="1">
        <w:r w:rsidR="005418E7" w:rsidRPr="00A26C2C">
          <w:rPr>
            <w:color w:val="000000" w:themeColor="text1"/>
            <w:u w:val="single"/>
          </w:rPr>
          <w:t>10.3201/eid1408.080235</w:t>
        </w:r>
      </w:hyperlink>
    </w:p>
    <w:p w14:paraId="671ACF4A" w14:textId="77777777" w:rsidR="009B16D1" w:rsidRPr="00A26C2C" w:rsidRDefault="009B16D1" w:rsidP="005418E7">
      <w:pPr>
        <w:spacing w:line="480" w:lineRule="auto"/>
        <w:rPr>
          <w:color w:val="000000" w:themeColor="text1"/>
        </w:rPr>
      </w:pPr>
    </w:p>
    <w:p w14:paraId="6E00DE06" w14:textId="0A3B9DB7" w:rsidR="00770911" w:rsidRPr="00A26C2C" w:rsidRDefault="00770911" w:rsidP="005418E7">
      <w:pPr>
        <w:spacing w:before="100" w:beforeAutospacing="1" w:after="100" w:afterAutospacing="1" w:line="480" w:lineRule="auto"/>
        <w:rPr>
          <w:color w:val="000000" w:themeColor="text1"/>
        </w:rPr>
      </w:pPr>
      <w:proofErr w:type="spellStart"/>
      <w:r w:rsidRPr="00A26C2C">
        <w:rPr>
          <w:color w:val="000000" w:themeColor="text1"/>
        </w:rPr>
        <w:t>Ngui</w:t>
      </w:r>
      <w:proofErr w:type="spellEnd"/>
      <w:r w:rsidRPr="00A26C2C">
        <w:rPr>
          <w:color w:val="000000" w:themeColor="text1"/>
        </w:rPr>
        <w:t>, R., Lim, Y.</w:t>
      </w:r>
      <w:r w:rsidR="007D6805" w:rsidRPr="00A26C2C">
        <w:rPr>
          <w:color w:val="000000" w:themeColor="text1"/>
        </w:rPr>
        <w:t xml:space="preserve"> </w:t>
      </w:r>
      <w:r w:rsidRPr="00A26C2C">
        <w:rPr>
          <w:color w:val="000000" w:themeColor="text1"/>
        </w:rPr>
        <w:t>A.</w:t>
      </w:r>
      <w:r w:rsidR="007D6805" w:rsidRPr="00A26C2C">
        <w:rPr>
          <w:color w:val="000000" w:themeColor="text1"/>
        </w:rPr>
        <w:t xml:space="preserve"> </w:t>
      </w:r>
      <w:r w:rsidRPr="00A26C2C">
        <w:rPr>
          <w:color w:val="000000" w:themeColor="text1"/>
        </w:rPr>
        <w:t xml:space="preserve">L., Chong Kin, L., </w:t>
      </w:r>
      <w:proofErr w:type="spellStart"/>
      <w:r w:rsidRPr="00A26C2C">
        <w:rPr>
          <w:color w:val="000000" w:themeColor="text1"/>
        </w:rPr>
        <w:t>Sek</w:t>
      </w:r>
      <w:proofErr w:type="spellEnd"/>
      <w:r w:rsidRPr="00A26C2C">
        <w:rPr>
          <w:color w:val="000000" w:themeColor="text1"/>
        </w:rPr>
        <w:t xml:space="preserve"> </w:t>
      </w:r>
      <w:proofErr w:type="spellStart"/>
      <w:r w:rsidRPr="00A26C2C">
        <w:rPr>
          <w:color w:val="000000" w:themeColor="text1"/>
        </w:rPr>
        <w:t>Chuen</w:t>
      </w:r>
      <w:proofErr w:type="spellEnd"/>
      <w:r w:rsidRPr="00A26C2C">
        <w:rPr>
          <w:color w:val="000000" w:themeColor="text1"/>
        </w:rPr>
        <w:t xml:space="preserve">, C., </w:t>
      </w:r>
      <w:r w:rsidR="007D6805" w:rsidRPr="00A26C2C">
        <w:rPr>
          <w:color w:val="000000" w:themeColor="text1"/>
        </w:rPr>
        <w:t xml:space="preserve">and </w:t>
      </w:r>
      <w:r w:rsidRPr="00A26C2C">
        <w:rPr>
          <w:color w:val="000000" w:themeColor="text1"/>
        </w:rPr>
        <w:t xml:space="preserve">Jaffar, S. </w:t>
      </w:r>
      <w:r w:rsidR="007D6805" w:rsidRPr="00A26C2C">
        <w:rPr>
          <w:color w:val="000000" w:themeColor="text1"/>
        </w:rPr>
        <w:t>(</w:t>
      </w:r>
      <w:r w:rsidRPr="00A26C2C">
        <w:rPr>
          <w:color w:val="000000" w:themeColor="text1"/>
        </w:rPr>
        <w:t>2012</w:t>
      </w:r>
      <w:r w:rsidR="007D6805" w:rsidRPr="00A26C2C">
        <w:rPr>
          <w:color w:val="000000" w:themeColor="text1"/>
        </w:rPr>
        <w:t>)</w:t>
      </w:r>
      <w:r w:rsidR="0006598A" w:rsidRPr="00A26C2C">
        <w:rPr>
          <w:color w:val="000000" w:themeColor="text1"/>
        </w:rPr>
        <w:t>.</w:t>
      </w:r>
      <w:r w:rsidRPr="00A26C2C">
        <w:rPr>
          <w:color w:val="000000" w:themeColor="text1"/>
        </w:rPr>
        <w:t xml:space="preserve"> Association between anaemia, iron deficiency anaemia, neglected parasitic infections and socioeconomic factors in rural children of West Malaysia. </w:t>
      </w:r>
      <w:proofErr w:type="spellStart"/>
      <w:r w:rsidRPr="00A26C2C">
        <w:rPr>
          <w:i/>
          <w:iCs/>
          <w:color w:val="000000" w:themeColor="text1"/>
        </w:rPr>
        <w:t>PLoS</w:t>
      </w:r>
      <w:proofErr w:type="spellEnd"/>
      <w:r w:rsidRPr="00A26C2C">
        <w:rPr>
          <w:i/>
          <w:iCs/>
          <w:color w:val="000000" w:themeColor="text1"/>
        </w:rPr>
        <w:t xml:space="preserve"> Negl</w:t>
      </w:r>
      <w:r w:rsidR="007D6805" w:rsidRPr="00A26C2C">
        <w:rPr>
          <w:i/>
          <w:iCs/>
          <w:color w:val="000000" w:themeColor="text1"/>
        </w:rPr>
        <w:t>ected</w:t>
      </w:r>
      <w:r w:rsidRPr="00A26C2C">
        <w:rPr>
          <w:i/>
          <w:iCs/>
          <w:color w:val="000000" w:themeColor="text1"/>
        </w:rPr>
        <w:t xml:space="preserve"> Trop</w:t>
      </w:r>
      <w:r w:rsidR="007D6805" w:rsidRPr="00A26C2C">
        <w:rPr>
          <w:i/>
          <w:iCs/>
          <w:color w:val="000000" w:themeColor="text1"/>
        </w:rPr>
        <w:t xml:space="preserve">ical </w:t>
      </w:r>
      <w:r w:rsidRPr="00A26C2C">
        <w:rPr>
          <w:i/>
          <w:iCs/>
          <w:color w:val="000000" w:themeColor="text1"/>
        </w:rPr>
        <w:t>Dis</w:t>
      </w:r>
      <w:r w:rsidR="007D6805" w:rsidRPr="00A26C2C">
        <w:rPr>
          <w:i/>
          <w:iCs/>
          <w:color w:val="000000" w:themeColor="text1"/>
        </w:rPr>
        <w:t>eases</w:t>
      </w:r>
      <w:r w:rsidRPr="00A26C2C">
        <w:rPr>
          <w:color w:val="000000" w:themeColor="text1"/>
        </w:rPr>
        <w:t xml:space="preserve"> </w:t>
      </w:r>
      <w:r w:rsidRPr="00A26C2C">
        <w:rPr>
          <w:b/>
          <w:bCs/>
          <w:color w:val="000000" w:themeColor="text1"/>
        </w:rPr>
        <w:t>6</w:t>
      </w:r>
      <w:r w:rsidRPr="00A26C2C">
        <w:rPr>
          <w:color w:val="000000" w:themeColor="text1"/>
        </w:rPr>
        <w:t>(3)</w:t>
      </w:r>
      <w:r w:rsidR="0006598A" w:rsidRPr="00A26C2C">
        <w:rPr>
          <w:color w:val="000000" w:themeColor="text1"/>
        </w:rPr>
        <w:t>,</w:t>
      </w:r>
      <w:r w:rsidRPr="00A26C2C">
        <w:rPr>
          <w:color w:val="000000" w:themeColor="text1"/>
        </w:rPr>
        <w:t xml:space="preserve"> e1550.</w:t>
      </w:r>
      <w:r w:rsidR="005418E7" w:rsidRPr="00A26C2C">
        <w:rPr>
          <w:color w:val="000000" w:themeColor="text1"/>
        </w:rPr>
        <w:t xml:space="preserve"> </w:t>
      </w:r>
      <w:hyperlink r:id="rId38" w:history="1">
        <w:r w:rsidR="005418E7" w:rsidRPr="00A26C2C">
          <w:rPr>
            <w:rStyle w:val="Hyperlink"/>
            <w:color w:val="000000" w:themeColor="text1"/>
          </w:rPr>
          <w:t>https://doi.org/10.1371/journal.pntd.0001550</w:t>
        </w:r>
      </w:hyperlink>
    </w:p>
    <w:p w14:paraId="23A3FFFE" w14:textId="77777777" w:rsidR="00770911" w:rsidRPr="00A26C2C" w:rsidRDefault="00770911" w:rsidP="005418E7">
      <w:pPr>
        <w:spacing w:line="480" w:lineRule="auto"/>
        <w:rPr>
          <w:color w:val="000000" w:themeColor="text1"/>
        </w:rPr>
      </w:pPr>
    </w:p>
    <w:p w14:paraId="0021E414" w14:textId="2D562FDC" w:rsidR="00770911" w:rsidRPr="00A26C2C" w:rsidRDefault="00770911" w:rsidP="005418E7">
      <w:pPr>
        <w:spacing w:before="100" w:beforeAutospacing="1" w:after="100" w:afterAutospacing="1" w:line="480" w:lineRule="auto"/>
        <w:rPr>
          <w:color w:val="000000" w:themeColor="text1"/>
        </w:rPr>
      </w:pPr>
      <w:r w:rsidRPr="00A26C2C">
        <w:rPr>
          <w:color w:val="000000" w:themeColor="text1"/>
        </w:rPr>
        <w:t>Oliveira, D., Ferreira, F.</w:t>
      </w:r>
      <w:r w:rsidR="007D6805" w:rsidRPr="00A26C2C">
        <w:rPr>
          <w:color w:val="000000" w:themeColor="text1"/>
        </w:rPr>
        <w:t xml:space="preserve"> </w:t>
      </w:r>
      <w:r w:rsidRPr="00A26C2C">
        <w:rPr>
          <w:color w:val="000000" w:themeColor="text1"/>
        </w:rPr>
        <w:t xml:space="preserve">S., </w:t>
      </w:r>
      <w:proofErr w:type="spellStart"/>
      <w:r w:rsidRPr="00A26C2C">
        <w:rPr>
          <w:color w:val="000000" w:themeColor="text1"/>
        </w:rPr>
        <w:t>Atouguia</w:t>
      </w:r>
      <w:proofErr w:type="spellEnd"/>
      <w:r w:rsidRPr="00A26C2C">
        <w:rPr>
          <w:color w:val="000000" w:themeColor="text1"/>
        </w:rPr>
        <w:t xml:space="preserve">, J., Fortes, F., Guerra, A., Centeno-Lima, S. </w:t>
      </w:r>
      <w:r w:rsidR="007D6805" w:rsidRPr="00A26C2C">
        <w:rPr>
          <w:color w:val="000000" w:themeColor="text1"/>
        </w:rPr>
        <w:t>(</w:t>
      </w:r>
      <w:r w:rsidRPr="00A26C2C">
        <w:rPr>
          <w:color w:val="000000" w:themeColor="text1"/>
        </w:rPr>
        <w:t>2015</w:t>
      </w:r>
      <w:r w:rsidR="007D6805" w:rsidRPr="00A26C2C">
        <w:rPr>
          <w:color w:val="000000" w:themeColor="text1"/>
        </w:rPr>
        <w:t>)</w:t>
      </w:r>
      <w:r w:rsidR="0006598A" w:rsidRPr="00A26C2C">
        <w:rPr>
          <w:color w:val="000000" w:themeColor="text1"/>
        </w:rPr>
        <w:t>.</w:t>
      </w:r>
      <w:r w:rsidRPr="00A26C2C">
        <w:rPr>
          <w:color w:val="000000" w:themeColor="text1"/>
        </w:rPr>
        <w:t xml:space="preserve"> Infection by intestinal parasites, stunting and anaemia in school-aged children from southern Angola. </w:t>
      </w:r>
      <w:proofErr w:type="spellStart"/>
      <w:r w:rsidRPr="00A26C2C">
        <w:rPr>
          <w:i/>
          <w:iCs/>
          <w:color w:val="000000" w:themeColor="text1"/>
        </w:rPr>
        <w:t>PLoS</w:t>
      </w:r>
      <w:proofErr w:type="spellEnd"/>
      <w:r w:rsidRPr="00A26C2C">
        <w:rPr>
          <w:i/>
          <w:iCs/>
          <w:color w:val="000000" w:themeColor="text1"/>
        </w:rPr>
        <w:t xml:space="preserve"> ONE</w:t>
      </w:r>
      <w:r w:rsidRPr="00A26C2C">
        <w:rPr>
          <w:color w:val="000000" w:themeColor="text1"/>
        </w:rPr>
        <w:t xml:space="preserve"> </w:t>
      </w:r>
      <w:r w:rsidRPr="00A26C2C">
        <w:rPr>
          <w:b/>
          <w:bCs/>
          <w:color w:val="000000" w:themeColor="text1"/>
        </w:rPr>
        <w:t>10</w:t>
      </w:r>
      <w:r w:rsidRPr="00A26C2C">
        <w:rPr>
          <w:color w:val="000000" w:themeColor="text1"/>
        </w:rPr>
        <w:t>(9)</w:t>
      </w:r>
      <w:r w:rsidR="0006598A" w:rsidRPr="00A26C2C">
        <w:rPr>
          <w:color w:val="000000" w:themeColor="text1"/>
        </w:rPr>
        <w:t>,</w:t>
      </w:r>
      <w:r w:rsidRPr="00A26C2C">
        <w:rPr>
          <w:color w:val="000000" w:themeColor="text1"/>
        </w:rPr>
        <w:t xml:space="preserve"> e0137327.</w:t>
      </w:r>
      <w:r w:rsidR="005418E7" w:rsidRPr="00A26C2C">
        <w:rPr>
          <w:color w:val="000000" w:themeColor="text1"/>
        </w:rPr>
        <w:t xml:space="preserve"> </w:t>
      </w:r>
      <w:hyperlink r:id="rId39" w:history="1">
        <w:r w:rsidR="005418E7" w:rsidRPr="00A26C2C">
          <w:rPr>
            <w:rStyle w:val="Hyperlink"/>
            <w:color w:val="000000" w:themeColor="text1"/>
          </w:rPr>
          <w:t>https://doi.org/10.1371/journal.pone.0137327</w:t>
        </w:r>
      </w:hyperlink>
    </w:p>
    <w:p w14:paraId="14099031" w14:textId="77777777" w:rsidR="00770911" w:rsidRPr="00A26C2C" w:rsidRDefault="00770911" w:rsidP="005418E7">
      <w:pPr>
        <w:spacing w:line="480" w:lineRule="auto"/>
        <w:rPr>
          <w:color w:val="000000" w:themeColor="text1"/>
        </w:rPr>
      </w:pPr>
    </w:p>
    <w:p w14:paraId="3A2E43CE" w14:textId="6F6BCCD1" w:rsidR="006B4454" w:rsidRPr="00A26C2C" w:rsidRDefault="006B4454" w:rsidP="00F154C8">
      <w:pPr>
        <w:spacing w:line="480" w:lineRule="auto"/>
        <w:rPr>
          <w:color w:val="000000" w:themeColor="text1"/>
        </w:rPr>
      </w:pPr>
      <w:proofErr w:type="spellStart"/>
      <w:r w:rsidRPr="00A26C2C">
        <w:rPr>
          <w:color w:val="000000" w:themeColor="text1"/>
        </w:rPr>
        <w:t>Oxenham</w:t>
      </w:r>
      <w:proofErr w:type="spellEnd"/>
      <w:r w:rsidRPr="00A26C2C">
        <w:rPr>
          <w:color w:val="000000" w:themeColor="text1"/>
        </w:rPr>
        <w:t xml:space="preserve">, M., </w:t>
      </w:r>
      <w:r w:rsidR="007D6805" w:rsidRPr="00A26C2C">
        <w:rPr>
          <w:color w:val="000000" w:themeColor="text1"/>
        </w:rPr>
        <w:t xml:space="preserve">and </w:t>
      </w:r>
      <w:proofErr w:type="spellStart"/>
      <w:r w:rsidRPr="00A26C2C">
        <w:rPr>
          <w:color w:val="000000" w:themeColor="text1"/>
        </w:rPr>
        <w:t>Cavill</w:t>
      </w:r>
      <w:proofErr w:type="spellEnd"/>
      <w:r w:rsidRPr="00A26C2C">
        <w:rPr>
          <w:color w:val="000000" w:themeColor="text1"/>
        </w:rPr>
        <w:t xml:space="preserve">, I. </w:t>
      </w:r>
      <w:r w:rsidR="007D6805" w:rsidRPr="00A26C2C">
        <w:rPr>
          <w:color w:val="000000" w:themeColor="text1"/>
        </w:rPr>
        <w:t>(</w:t>
      </w:r>
      <w:r w:rsidRPr="00A26C2C">
        <w:rPr>
          <w:color w:val="000000" w:themeColor="text1"/>
        </w:rPr>
        <w:t>2010</w:t>
      </w:r>
      <w:r w:rsidR="007D6805" w:rsidRPr="00A26C2C">
        <w:rPr>
          <w:color w:val="000000" w:themeColor="text1"/>
        </w:rPr>
        <w:t>)</w:t>
      </w:r>
      <w:r w:rsidR="0006598A" w:rsidRPr="00A26C2C">
        <w:rPr>
          <w:color w:val="000000" w:themeColor="text1"/>
        </w:rPr>
        <w:t>.</w:t>
      </w:r>
      <w:r w:rsidRPr="00A26C2C">
        <w:rPr>
          <w:color w:val="000000" w:themeColor="text1"/>
        </w:rPr>
        <w:t xml:space="preserve"> Porotic hyperostosis and cribra orbitalia: the erythropoietic response to iron-deficiency anaemia. </w:t>
      </w:r>
      <w:r w:rsidRPr="00A26C2C">
        <w:rPr>
          <w:i/>
          <w:iCs/>
          <w:color w:val="000000" w:themeColor="text1"/>
        </w:rPr>
        <w:t>Anthropol</w:t>
      </w:r>
      <w:r w:rsidR="007D6805" w:rsidRPr="00A26C2C">
        <w:rPr>
          <w:i/>
          <w:iCs/>
          <w:color w:val="000000" w:themeColor="text1"/>
        </w:rPr>
        <w:t>ogical</w:t>
      </w:r>
      <w:r w:rsidRPr="00A26C2C">
        <w:rPr>
          <w:i/>
          <w:iCs/>
          <w:color w:val="000000" w:themeColor="text1"/>
        </w:rPr>
        <w:t xml:space="preserve"> Sci</w:t>
      </w:r>
      <w:r w:rsidR="007D6805" w:rsidRPr="00A26C2C">
        <w:rPr>
          <w:i/>
          <w:iCs/>
          <w:color w:val="000000" w:themeColor="text1"/>
        </w:rPr>
        <w:t>ences</w:t>
      </w:r>
      <w:r w:rsidRPr="00A26C2C">
        <w:rPr>
          <w:color w:val="000000" w:themeColor="text1"/>
        </w:rPr>
        <w:t xml:space="preserve"> </w:t>
      </w:r>
      <w:r w:rsidRPr="00A26C2C">
        <w:rPr>
          <w:b/>
          <w:bCs/>
          <w:color w:val="000000" w:themeColor="text1"/>
        </w:rPr>
        <w:t>118</w:t>
      </w:r>
      <w:r w:rsidRPr="00A26C2C">
        <w:rPr>
          <w:color w:val="000000" w:themeColor="text1"/>
        </w:rPr>
        <w:t>(3)</w:t>
      </w:r>
      <w:r w:rsidR="0006598A" w:rsidRPr="00A26C2C">
        <w:rPr>
          <w:color w:val="000000" w:themeColor="text1"/>
        </w:rPr>
        <w:t>,</w:t>
      </w:r>
      <w:r w:rsidRPr="00A26C2C">
        <w:rPr>
          <w:color w:val="000000" w:themeColor="text1"/>
        </w:rPr>
        <w:t xml:space="preserve"> 199-200.</w:t>
      </w:r>
      <w:r w:rsidR="00C36098" w:rsidRPr="00A26C2C">
        <w:rPr>
          <w:color w:val="000000" w:themeColor="text1"/>
        </w:rPr>
        <w:t xml:space="preserve"> </w:t>
      </w:r>
      <w:proofErr w:type="spellStart"/>
      <w:r w:rsidR="00C36098" w:rsidRPr="00A26C2C">
        <w:rPr>
          <w:rFonts w:cs="Segoe UI"/>
          <w:color w:val="000000" w:themeColor="text1"/>
          <w:shd w:val="clear" w:color="auto" w:fill="FFFFFF"/>
        </w:rPr>
        <w:t>doi</w:t>
      </w:r>
      <w:proofErr w:type="spellEnd"/>
      <w:r w:rsidR="00C36098" w:rsidRPr="00A26C2C">
        <w:rPr>
          <w:rFonts w:cs="Segoe UI"/>
          <w:color w:val="000000" w:themeColor="text1"/>
          <w:shd w:val="clear" w:color="auto" w:fill="FFFFFF"/>
        </w:rPr>
        <w:t>: 10.1002/ajpa.21031.</w:t>
      </w:r>
    </w:p>
    <w:p w14:paraId="49E8B41B" w14:textId="77777777" w:rsidR="006B4454" w:rsidRPr="00A26C2C" w:rsidRDefault="006B4454" w:rsidP="00F154C8">
      <w:pPr>
        <w:spacing w:line="480" w:lineRule="auto"/>
        <w:rPr>
          <w:color w:val="000000" w:themeColor="text1"/>
        </w:rPr>
      </w:pPr>
    </w:p>
    <w:p w14:paraId="70493BA0" w14:textId="6C3A1DF6" w:rsidR="00D069FC" w:rsidRPr="00A26C2C" w:rsidRDefault="00D069FC" w:rsidP="00F154C8">
      <w:pPr>
        <w:spacing w:line="480" w:lineRule="auto"/>
        <w:rPr>
          <w:color w:val="000000" w:themeColor="text1"/>
        </w:rPr>
      </w:pPr>
      <w:r w:rsidRPr="00A26C2C">
        <w:rPr>
          <w:noProof/>
          <w:color w:val="000000" w:themeColor="text1"/>
        </w:rPr>
        <w:lastRenderedPageBreak/>
        <w:t>Palma, R.</w:t>
      </w:r>
      <w:r w:rsidR="007D6805" w:rsidRPr="00A26C2C">
        <w:rPr>
          <w:noProof/>
          <w:color w:val="000000" w:themeColor="text1"/>
        </w:rPr>
        <w:t xml:space="preserve"> </w:t>
      </w:r>
      <w:r w:rsidRPr="00A26C2C">
        <w:rPr>
          <w:noProof/>
          <w:color w:val="000000" w:themeColor="text1"/>
        </w:rPr>
        <w:t xml:space="preserve">L. </w:t>
      </w:r>
      <w:r w:rsidR="007D6805" w:rsidRPr="00A26C2C">
        <w:rPr>
          <w:noProof/>
          <w:color w:val="000000" w:themeColor="text1"/>
        </w:rPr>
        <w:t>(</w:t>
      </w:r>
      <w:r w:rsidRPr="00A26C2C">
        <w:rPr>
          <w:noProof/>
          <w:color w:val="000000" w:themeColor="text1"/>
        </w:rPr>
        <w:t>1991</w:t>
      </w:r>
      <w:r w:rsidR="007D6805" w:rsidRPr="00A26C2C">
        <w:rPr>
          <w:noProof/>
          <w:color w:val="000000" w:themeColor="text1"/>
        </w:rPr>
        <w:t>)</w:t>
      </w:r>
      <w:r w:rsidR="0006598A" w:rsidRPr="00A26C2C">
        <w:rPr>
          <w:noProof/>
          <w:color w:val="000000" w:themeColor="text1"/>
        </w:rPr>
        <w:t>.</w:t>
      </w:r>
      <w:r w:rsidRPr="00A26C2C">
        <w:rPr>
          <w:noProof/>
          <w:color w:val="000000" w:themeColor="text1"/>
        </w:rPr>
        <w:t xml:space="preserve"> Ancient head lice on a wooden comb from Antinoe, Egypt</w:t>
      </w:r>
      <w:r w:rsidR="0006598A" w:rsidRPr="00A26C2C">
        <w:rPr>
          <w:noProof/>
          <w:color w:val="000000" w:themeColor="text1"/>
        </w:rPr>
        <w:t>.</w:t>
      </w:r>
      <w:r w:rsidRPr="00A26C2C">
        <w:rPr>
          <w:noProof/>
          <w:color w:val="000000" w:themeColor="text1"/>
        </w:rPr>
        <w:t xml:space="preserve"> </w:t>
      </w:r>
      <w:r w:rsidRPr="00A26C2C">
        <w:rPr>
          <w:i/>
          <w:noProof/>
          <w:color w:val="000000" w:themeColor="text1"/>
        </w:rPr>
        <w:t>J</w:t>
      </w:r>
      <w:r w:rsidR="007D6805" w:rsidRPr="00A26C2C">
        <w:rPr>
          <w:i/>
          <w:noProof/>
          <w:color w:val="000000" w:themeColor="text1"/>
        </w:rPr>
        <w:t xml:space="preserve">ournal of </w:t>
      </w:r>
      <w:r w:rsidRPr="00A26C2C">
        <w:rPr>
          <w:i/>
          <w:noProof/>
          <w:color w:val="000000" w:themeColor="text1"/>
        </w:rPr>
        <w:t>Egypt</w:t>
      </w:r>
      <w:r w:rsidR="007D6805" w:rsidRPr="00A26C2C">
        <w:rPr>
          <w:i/>
          <w:noProof/>
          <w:color w:val="000000" w:themeColor="text1"/>
        </w:rPr>
        <w:t xml:space="preserve">ian </w:t>
      </w:r>
      <w:r w:rsidRPr="00A26C2C">
        <w:rPr>
          <w:i/>
          <w:noProof/>
          <w:color w:val="000000" w:themeColor="text1"/>
        </w:rPr>
        <w:t>Arch</w:t>
      </w:r>
      <w:r w:rsidR="007D6805" w:rsidRPr="00A26C2C">
        <w:rPr>
          <w:i/>
          <w:noProof/>
          <w:color w:val="000000" w:themeColor="text1"/>
        </w:rPr>
        <w:t>aeology</w:t>
      </w:r>
      <w:r w:rsidR="0006598A" w:rsidRPr="00A26C2C">
        <w:rPr>
          <w:i/>
          <w:noProof/>
          <w:color w:val="000000" w:themeColor="text1"/>
        </w:rPr>
        <w:t xml:space="preserve"> </w:t>
      </w:r>
      <w:r w:rsidRPr="00A26C2C">
        <w:rPr>
          <w:b/>
          <w:bCs/>
          <w:noProof/>
          <w:color w:val="000000" w:themeColor="text1"/>
        </w:rPr>
        <w:t>77</w:t>
      </w:r>
      <w:r w:rsidR="0006598A" w:rsidRPr="00A26C2C">
        <w:rPr>
          <w:noProof/>
          <w:color w:val="000000" w:themeColor="text1"/>
        </w:rPr>
        <w:t>,</w:t>
      </w:r>
      <w:r w:rsidRPr="00A26C2C">
        <w:rPr>
          <w:noProof/>
          <w:color w:val="000000" w:themeColor="text1"/>
        </w:rPr>
        <w:t xml:space="preserve"> 194.</w:t>
      </w:r>
      <w:r w:rsidR="009052A5" w:rsidRPr="00A26C2C">
        <w:rPr>
          <w:noProof/>
          <w:color w:val="000000" w:themeColor="text1"/>
        </w:rPr>
        <w:t xml:space="preserve"> </w:t>
      </w:r>
      <w:hyperlink r:id="rId40" w:history="1">
        <w:r w:rsidR="009052A5" w:rsidRPr="00A26C2C">
          <w:rPr>
            <w:rFonts w:cs="Open Sans"/>
            <w:color w:val="000000" w:themeColor="text1"/>
            <w:u w:val="single"/>
          </w:rPr>
          <w:t>https://doi.org/10.1177/030751339107700124</w:t>
        </w:r>
      </w:hyperlink>
    </w:p>
    <w:p w14:paraId="2F2F0141" w14:textId="77777777" w:rsidR="00D069FC" w:rsidRPr="00A26C2C" w:rsidRDefault="00D069FC" w:rsidP="00F154C8">
      <w:pPr>
        <w:spacing w:line="480" w:lineRule="auto"/>
        <w:rPr>
          <w:color w:val="000000" w:themeColor="text1"/>
        </w:rPr>
      </w:pPr>
    </w:p>
    <w:p w14:paraId="3AD57B18" w14:textId="3F870C37" w:rsidR="006B4454" w:rsidRPr="00A26C2C" w:rsidRDefault="006B4454" w:rsidP="00F154C8">
      <w:pPr>
        <w:spacing w:line="480" w:lineRule="auto"/>
        <w:rPr>
          <w:color w:val="000000" w:themeColor="text1"/>
        </w:rPr>
      </w:pPr>
      <w:r w:rsidRPr="00A26C2C">
        <w:rPr>
          <w:color w:val="000000" w:themeColor="text1"/>
        </w:rPr>
        <w:t>Polo-</w:t>
      </w:r>
      <w:proofErr w:type="spellStart"/>
      <w:r w:rsidRPr="00A26C2C">
        <w:rPr>
          <w:color w:val="000000" w:themeColor="text1"/>
        </w:rPr>
        <w:t>Cerdá</w:t>
      </w:r>
      <w:proofErr w:type="spellEnd"/>
      <w:r w:rsidRPr="00A26C2C">
        <w:rPr>
          <w:color w:val="000000" w:themeColor="text1"/>
        </w:rPr>
        <w:t xml:space="preserve">, M., Miquel-Feucht, M., </w:t>
      </w:r>
      <w:r w:rsidR="007D6805" w:rsidRPr="00A26C2C">
        <w:rPr>
          <w:color w:val="000000" w:themeColor="text1"/>
        </w:rPr>
        <w:t xml:space="preserve">and </w:t>
      </w:r>
      <w:proofErr w:type="spellStart"/>
      <w:r w:rsidRPr="00A26C2C">
        <w:rPr>
          <w:color w:val="000000" w:themeColor="text1"/>
        </w:rPr>
        <w:t>Villalaín</w:t>
      </w:r>
      <w:proofErr w:type="spellEnd"/>
      <w:r w:rsidRPr="00A26C2C">
        <w:rPr>
          <w:color w:val="000000" w:themeColor="text1"/>
        </w:rPr>
        <w:t>-Blanco, J.</w:t>
      </w:r>
      <w:r w:rsidR="007D6805" w:rsidRPr="00A26C2C">
        <w:rPr>
          <w:color w:val="000000" w:themeColor="text1"/>
        </w:rPr>
        <w:t xml:space="preserve"> </w:t>
      </w:r>
      <w:r w:rsidRPr="00A26C2C">
        <w:rPr>
          <w:color w:val="000000" w:themeColor="text1"/>
        </w:rPr>
        <w:t xml:space="preserve">D. </w:t>
      </w:r>
      <w:r w:rsidR="007D6805" w:rsidRPr="00A26C2C">
        <w:rPr>
          <w:color w:val="000000" w:themeColor="text1"/>
        </w:rPr>
        <w:t>(</w:t>
      </w:r>
      <w:r w:rsidRPr="00A26C2C">
        <w:rPr>
          <w:color w:val="000000" w:themeColor="text1"/>
        </w:rPr>
        <w:t>2000</w:t>
      </w:r>
      <w:r w:rsidR="007D6805" w:rsidRPr="00A26C2C">
        <w:rPr>
          <w:color w:val="000000" w:themeColor="text1"/>
        </w:rPr>
        <w:t>)</w:t>
      </w:r>
      <w:r w:rsidR="0006598A" w:rsidRPr="00A26C2C">
        <w:rPr>
          <w:color w:val="000000" w:themeColor="text1"/>
        </w:rPr>
        <w:t>.</w:t>
      </w:r>
      <w:r w:rsidRPr="00A26C2C">
        <w:rPr>
          <w:color w:val="000000" w:themeColor="text1"/>
        </w:rPr>
        <w:t xml:space="preserve"> Experimental cribra orbitalia in </w:t>
      </w:r>
      <w:proofErr w:type="spellStart"/>
      <w:r w:rsidRPr="00A26C2C">
        <w:rPr>
          <w:color w:val="000000" w:themeColor="text1"/>
        </w:rPr>
        <w:t>wistar</w:t>
      </w:r>
      <w:proofErr w:type="spellEnd"/>
      <w:r w:rsidRPr="00A26C2C">
        <w:rPr>
          <w:color w:val="000000" w:themeColor="text1"/>
        </w:rPr>
        <w:t xml:space="preserve"> rats: an </w:t>
      </w:r>
      <w:proofErr w:type="spellStart"/>
      <w:r w:rsidRPr="00A26C2C">
        <w:rPr>
          <w:color w:val="000000" w:themeColor="text1"/>
        </w:rPr>
        <w:t>etiopathogenic</w:t>
      </w:r>
      <w:proofErr w:type="spellEnd"/>
      <w:r w:rsidRPr="00A26C2C">
        <w:rPr>
          <w:color w:val="000000" w:themeColor="text1"/>
        </w:rPr>
        <w:t xml:space="preserve"> model of porotic hyperostosis and other porotic phenomena</w:t>
      </w:r>
      <w:r w:rsidR="0006598A" w:rsidRPr="00A26C2C">
        <w:rPr>
          <w:color w:val="000000" w:themeColor="text1"/>
        </w:rPr>
        <w:t>. I</w:t>
      </w:r>
      <w:r w:rsidRPr="00A26C2C">
        <w:rPr>
          <w:color w:val="000000" w:themeColor="text1"/>
        </w:rPr>
        <w:t xml:space="preserve">n: La </w:t>
      </w:r>
      <w:proofErr w:type="spellStart"/>
      <w:r w:rsidRPr="00A26C2C">
        <w:rPr>
          <w:color w:val="000000" w:themeColor="text1"/>
        </w:rPr>
        <w:t>Verghetta</w:t>
      </w:r>
      <w:proofErr w:type="spellEnd"/>
      <w:r w:rsidRPr="00A26C2C">
        <w:rPr>
          <w:color w:val="000000" w:themeColor="text1"/>
        </w:rPr>
        <w:t xml:space="preserve">, M., </w:t>
      </w:r>
      <w:proofErr w:type="spellStart"/>
      <w:r w:rsidRPr="00A26C2C">
        <w:rPr>
          <w:color w:val="000000" w:themeColor="text1"/>
        </w:rPr>
        <w:t>Capasso</w:t>
      </w:r>
      <w:proofErr w:type="spellEnd"/>
      <w:r w:rsidRPr="00A26C2C">
        <w:rPr>
          <w:color w:val="000000" w:themeColor="text1"/>
        </w:rPr>
        <w:t>, L. (Eds</w:t>
      </w:r>
      <w:r w:rsidR="0006598A" w:rsidRPr="00A26C2C">
        <w:rPr>
          <w:color w:val="000000" w:themeColor="text1"/>
        </w:rPr>
        <w:t>.</w:t>
      </w:r>
      <w:r w:rsidRPr="00A26C2C">
        <w:rPr>
          <w:color w:val="000000" w:themeColor="text1"/>
        </w:rPr>
        <w:t xml:space="preserve">) </w:t>
      </w:r>
      <w:r w:rsidR="007D6805" w:rsidRPr="00A26C2C">
        <w:rPr>
          <w:color w:val="000000" w:themeColor="text1"/>
        </w:rPr>
        <w:t>“</w:t>
      </w:r>
      <w:r w:rsidRPr="00A26C2C">
        <w:rPr>
          <w:color w:val="000000" w:themeColor="text1"/>
        </w:rPr>
        <w:t xml:space="preserve">Proceedings of the </w:t>
      </w:r>
      <w:proofErr w:type="spellStart"/>
      <w:r w:rsidRPr="00A26C2C">
        <w:rPr>
          <w:color w:val="000000" w:themeColor="text1"/>
        </w:rPr>
        <w:t>XIIIth</w:t>
      </w:r>
      <w:proofErr w:type="spellEnd"/>
      <w:r w:rsidRPr="00A26C2C">
        <w:rPr>
          <w:color w:val="000000" w:themeColor="text1"/>
        </w:rPr>
        <w:t xml:space="preserve"> European Meeting of the Paleopathology Association, Chieti, Italy.</w:t>
      </w:r>
      <w:r w:rsidR="007D6805" w:rsidRPr="00A26C2C">
        <w:rPr>
          <w:color w:val="000000" w:themeColor="text1"/>
        </w:rPr>
        <w:t>”</w:t>
      </w:r>
      <w:r w:rsidRPr="00A26C2C">
        <w:rPr>
          <w:color w:val="000000" w:themeColor="text1"/>
        </w:rPr>
        <w:t xml:space="preserve"> </w:t>
      </w:r>
      <w:proofErr w:type="spellStart"/>
      <w:r w:rsidRPr="00A26C2C">
        <w:rPr>
          <w:color w:val="000000" w:themeColor="text1"/>
        </w:rPr>
        <w:t>Edigrafital</w:t>
      </w:r>
      <w:proofErr w:type="spellEnd"/>
      <w:r w:rsidRPr="00A26C2C">
        <w:rPr>
          <w:color w:val="000000" w:themeColor="text1"/>
        </w:rPr>
        <w:t xml:space="preserve"> S.p.A</w:t>
      </w:r>
      <w:r w:rsidR="0006598A" w:rsidRPr="00A26C2C">
        <w:rPr>
          <w:color w:val="000000" w:themeColor="text1"/>
        </w:rPr>
        <w:t>,</w:t>
      </w:r>
      <w:r w:rsidRPr="00A26C2C">
        <w:rPr>
          <w:color w:val="000000" w:themeColor="text1"/>
        </w:rPr>
        <w:t xml:space="preserve"> Teramo. pp.</w:t>
      </w:r>
      <w:r w:rsidR="0006598A" w:rsidRPr="00A26C2C">
        <w:rPr>
          <w:color w:val="000000" w:themeColor="text1"/>
        </w:rPr>
        <w:t xml:space="preserve"> </w:t>
      </w:r>
      <w:r w:rsidRPr="00A26C2C">
        <w:rPr>
          <w:color w:val="000000" w:themeColor="text1"/>
        </w:rPr>
        <w:t>253-259.</w:t>
      </w:r>
    </w:p>
    <w:p w14:paraId="70F33975" w14:textId="77777777" w:rsidR="006B4454" w:rsidRPr="00A26C2C" w:rsidRDefault="006B4454" w:rsidP="009052A5">
      <w:pPr>
        <w:spacing w:line="480" w:lineRule="auto"/>
        <w:rPr>
          <w:color w:val="000000" w:themeColor="text1"/>
        </w:rPr>
      </w:pPr>
    </w:p>
    <w:p w14:paraId="3915D7A4" w14:textId="177737D8" w:rsidR="009052A5" w:rsidRPr="00A26C2C" w:rsidRDefault="00767F55" w:rsidP="009052A5">
      <w:pPr>
        <w:pStyle w:val="Heading4"/>
        <w:spacing w:before="0" w:line="480" w:lineRule="auto"/>
        <w:rPr>
          <w:rFonts w:asciiTheme="minorHAnsi" w:hAnsiTheme="minorHAnsi"/>
          <w:i w:val="0"/>
          <w:iCs w:val="0"/>
          <w:color w:val="000000" w:themeColor="text1"/>
        </w:rPr>
      </w:pPr>
      <w:proofErr w:type="spellStart"/>
      <w:r w:rsidRPr="00A26C2C">
        <w:rPr>
          <w:rFonts w:asciiTheme="minorHAnsi" w:hAnsiTheme="minorHAnsi"/>
          <w:i w:val="0"/>
          <w:iCs w:val="0"/>
          <w:color w:val="000000" w:themeColor="text1"/>
          <w:lang w:val="en-US"/>
        </w:rPr>
        <w:t>Rabino</w:t>
      </w:r>
      <w:proofErr w:type="spellEnd"/>
      <w:r w:rsidRPr="00A26C2C">
        <w:rPr>
          <w:rFonts w:asciiTheme="minorHAnsi" w:hAnsiTheme="minorHAnsi"/>
          <w:i w:val="0"/>
          <w:iCs w:val="0"/>
          <w:color w:val="000000" w:themeColor="text1"/>
          <w:lang w:val="en-US"/>
        </w:rPr>
        <w:t xml:space="preserve"> Massa, E., </w:t>
      </w:r>
      <w:proofErr w:type="spellStart"/>
      <w:r w:rsidRPr="00A26C2C">
        <w:rPr>
          <w:rFonts w:asciiTheme="minorHAnsi" w:hAnsiTheme="minorHAnsi"/>
          <w:i w:val="0"/>
          <w:iCs w:val="0"/>
          <w:color w:val="000000" w:themeColor="text1"/>
          <w:lang w:val="en-US"/>
        </w:rPr>
        <w:t>Cerutti</w:t>
      </w:r>
      <w:proofErr w:type="spellEnd"/>
      <w:r w:rsidRPr="00A26C2C">
        <w:rPr>
          <w:rFonts w:asciiTheme="minorHAnsi" w:hAnsiTheme="minorHAnsi"/>
          <w:i w:val="0"/>
          <w:iCs w:val="0"/>
          <w:color w:val="000000" w:themeColor="text1"/>
          <w:lang w:val="en-US"/>
        </w:rPr>
        <w:t xml:space="preserve">, N., </w:t>
      </w:r>
      <w:r w:rsidR="007D6805" w:rsidRPr="00A26C2C">
        <w:rPr>
          <w:rFonts w:asciiTheme="minorHAnsi" w:hAnsiTheme="minorHAnsi"/>
          <w:i w:val="0"/>
          <w:iCs w:val="0"/>
          <w:color w:val="000000" w:themeColor="text1"/>
          <w:lang w:val="en-US"/>
        </w:rPr>
        <w:t xml:space="preserve">and </w:t>
      </w:r>
      <w:proofErr w:type="spellStart"/>
      <w:r w:rsidRPr="00A26C2C">
        <w:rPr>
          <w:rFonts w:asciiTheme="minorHAnsi" w:hAnsiTheme="minorHAnsi"/>
          <w:i w:val="0"/>
          <w:iCs w:val="0"/>
          <w:color w:val="000000" w:themeColor="text1"/>
          <w:lang w:val="en-US"/>
        </w:rPr>
        <w:t>Savoia</w:t>
      </w:r>
      <w:proofErr w:type="spellEnd"/>
      <w:r w:rsidRPr="00A26C2C">
        <w:rPr>
          <w:rFonts w:asciiTheme="minorHAnsi" w:hAnsiTheme="minorHAnsi"/>
          <w:i w:val="0"/>
          <w:iCs w:val="0"/>
          <w:color w:val="000000" w:themeColor="text1"/>
          <w:lang w:val="en-US"/>
        </w:rPr>
        <w:t>, A.</w:t>
      </w:r>
      <w:r w:rsidR="007D6805" w:rsidRPr="00A26C2C">
        <w:rPr>
          <w:rFonts w:asciiTheme="minorHAnsi" w:hAnsiTheme="minorHAnsi"/>
          <w:i w:val="0"/>
          <w:iCs w:val="0"/>
          <w:color w:val="000000" w:themeColor="text1"/>
          <w:lang w:val="en-US"/>
        </w:rPr>
        <w:t xml:space="preserve"> </w:t>
      </w:r>
      <w:r w:rsidRPr="00A26C2C">
        <w:rPr>
          <w:rFonts w:asciiTheme="minorHAnsi" w:hAnsiTheme="minorHAnsi"/>
          <w:i w:val="0"/>
          <w:iCs w:val="0"/>
          <w:color w:val="000000" w:themeColor="text1"/>
          <w:lang w:val="en-US"/>
        </w:rPr>
        <w:t>M.</w:t>
      </w:r>
      <w:r w:rsidR="007D6805" w:rsidRPr="00A26C2C">
        <w:rPr>
          <w:rFonts w:asciiTheme="minorHAnsi" w:hAnsiTheme="minorHAnsi"/>
          <w:i w:val="0"/>
          <w:iCs w:val="0"/>
          <w:color w:val="000000" w:themeColor="text1"/>
          <w:lang w:val="en-US"/>
        </w:rPr>
        <w:t xml:space="preserve"> </w:t>
      </w:r>
      <w:r w:rsidRPr="00A26C2C">
        <w:rPr>
          <w:rFonts w:asciiTheme="minorHAnsi" w:hAnsiTheme="minorHAnsi"/>
          <w:i w:val="0"/>
          <w:iCs w:val="0"/>
          <w:color w:val="000000" w:themeColor="text1"/>
          <w:lang w:val="en-US"/>
        </w:rPr>
        <w:t xml:space="preserve">D. </w:t>
      </w:r>
      <w:r w:rsidR="007D6805" w:rsidRPr="00A26C2C">
        <w:rPr>
          <w:rFonts w:asciiTheme="minorHAnsi" w:hAnsiTheme="minorHAnsi"/>
          <w:i w:val="0"/>
          <w:iCs w:val="0"/>
          <w:color w:val="000000" w:themeColor="text1"/>
          <w:lang w:val="en-US"/>
        </w:rPr>
        <w:t>(</w:t>
      </w:r>
      <w:r w:rsidRPr="00A26C2C">
        <w:rPr>
          <w:rFonts w:asciiTheme="minorHAnsi" w:hAnsiTheme="minorHAnsi"/>
          <w:i w:val="0"/>
          <w:iCs w:val="0"/>
          <w:color w:val="000000" w:themeColor="text1"/>
          <w:lang w:val="en-US"/>
        </w:rPr>
        <w:t>2000</w:t>
      </w:r>
      <w:r w:rsidR="007D6805" w:rsidRPr="00A26C2C">
        <w:rPr>
          <w:rFonts w:asciiTheme="minorHAnsi" w:hAnsiTheme="minorHAnsi"/>
          <w:i w:val="0"/>
          <w:iCs w:val="0"/>
          <w:color w:val="000000" w:themeColor="text1"/>
          <w:lang w:val="en-US"/>
        </w:rPr>
        <w:t>)</w:t>
      </w:r>
      <w:r w:rsidR="0006598A" w:rsidRPr="00A26C2C">
        <w:rPr>
          <w:rFonts w:asciiTheme="minorHAnsi" w:hAnsiTheme="minorHAnsi"/>
          <w:i w:val="0"/>
          <w:iCs w:val="0"/>
          <w:color w:val="000000" w:themeColor="text1"/>
          <w:lang w:val="en-US"/>
        </w:rPr>
        <w:t>.</w:t>
      </w:r>
      <w:r w:rsidRPr="00A26C2C">
        <w:rPr>
          <w:rFonts w:asciiTheme="minorHAnsi" w:hAnsiTheme="minorHAnsi"/>
          <w:i w:val="0"/>
          <w:iCs w:val="0"/>
          <w:color w:val="000000" w:themeColor="text1"/>
          <w:lang w:val="en-US"/>
        </w:rPr>
        <w:t xml:space="preserve"> Malaria in ancient Egypt: </w:t>
      </w:r>
      <w:proofErr w:type="spellStart"/>
      <w:r w:rsidRPr="00A26C2C">
        <w:rPr>
          <w:rFonts w:asciiTheme="minorHAnsi" w:hAnsiTheme="minorHAnsi"/>
          <w:i w:val="0"/>
          <w:iCs w:val="0"/>
          <w:color w:val="000000" w:themeColor="text1"/>
          <w:lang w:val="en-US"/>
        </w:rPr>
        <w:t>paleoimmunological</w:t>
      </w:r>
      <w:proofErr w:type="spellEnd"/>
      <w:r w:rsidRPr="00A26C2C">
        <w:rPr>
          <w:rFonts w:asciiTheme="minorHAnsi" w:hAnsiTheme="minorHAnsi"/>
          <w:i w:val="0"/>
          <w:iCs w:val="0"/>
          <w:color w:val="000000" w:themeColor="text1"/>
          <w:lang w:val="en-US"/>
        </w:rPr>
        <w:t xml:space="preserve"> investigations in predynastic mummified remains. </w:t>
      </w:r>
      <w:proofErr w:type="spellStart"/>
      <w:r w:rsidRPr="00A26C2C">
        <w:rPr>
          <w:rFonts w:asciiTheme="minorHAnsi" w:hAnsiTheme="minorHAnsi"/>
          <w:color w:val="000000" w:themeColor="text1"/>
          <w:lang w:val="en-US"/>
        </w:rPr>
        <w:t>Chungara</w:t>
      </w:r>
      <w:proofErr w:type="spellEnd"/>
      <w:r w:rsidRPr="00A26C2C">
        <w:rPr>
          <w:rFonts w:asciiTheme="minorHAnsi" w:hAnsiTheme="minorHAnsi"/>
          <w:i w:val="0"/>
          <w:iCs w:val="0"/>
          <w:color w:val="000000" w:themeColor="text1"/>
          <w:lang w:val="en-US"/>
        </w:rPr>
        <w:t xml:space="preserve"> </w:t>
      </w:r>
      <w:r w:rsidRPr="00A26C2C">
        <w:rPr>
          <w:rFonts w:asciiTheme="minorHAnsi" w:hAnsiTheme="minorHAnsi"/>
          <w:b/>
          <w:bCs/>
          <w:i w:val="0"/>
          <w:iCs w:val="0"/>
          <w:color w:val="000000" w:themeColor="text1"/>
          <w:lang w:val="en-US"/>
        </w:rPr>
        <w:t>32</w:t>
      </w:r>
      <w:r w:rsidR="00B25530" w:rsidRPr="00A26C2C">
        <w:rPr>
          <w:rFonts w:asciiTheme="minorHAnsi" w:hAnsiTheme="minorHAnsi"/>
          <w:i w:val="0"/>
          <w:iCs w:val="0"/>
          <w:color w:val="000000" w:themeColor="text1"/>
          <w:lang w:val="en-US"/>
        </w:rPr>
        <w:t>,</w:t>
      </w:r>
      <w:r w:rsidRPr="00A26C2C">
        <w:rPr>
          <w:rFonts w:asciiTheme="minorHAnsi" w:hAnsiTheme="minorHAnsi"/>
          <w:i w:val="0"/>
          <w:iCs w:val="0"/>
          <w:color w:val="000000" w:themeColor="text1"/>
          <w:lang w:val="en-US"/>
        </w:rPr>
        <w:t xml:space="preserve"> 7-9.</w:t>
      </w:r>
      <w:r w:rsidR="009052A5" w:rsidRPr="00A26C2C">
        <w:rPr>
          <w:rFonts w:asciiTheme="minorHAnsi" w:hAnsiTheme="minorHAnsi"/>
          <w:i w:val="0"/>
          <w:iCs w:val="0"/>
          <w:color w:val="000000" w:themeColor="text1"/>
          <w:lang w:val="en-US"/>
        </w:rPr>
        <w:t xml:space="preserve"> </w:t>
      </w:r>
      <w:r w:rsidR="009052A5" w:rsidRPr="00A26C2C">
        <w:rPr>
          <w:rFonts w:asciiTheme="minorHAnsi" w:hAnsiTheme="minorHAnsi"/>
          <w:i w:val="0"/>
          <w:iCs w:val="0"/>
          <w:color w:val="000000" w:themeColor="text1"/>
        </w:rPr>
        <w:t>http://dx.doi.org/10.4067/S0717-73562000000100003</w:t>
      </w:r>
      <w:r w:rsidR="009052A5" w:rsidRPr="00A26C2C">
        <w:rPr>
          <w:rFonts w:asciiTheme="minorHAnsi" w:hAnsiTheme="minorHAnsi"/>
          <w:b/>
          <w:bCs/>
          <w:i w:val="0"/>
          <w:iCs w:val="0"/>
          <w:color w:val="000000" w:themeColor="text1"/>
        </w:rPr>
        <w:t> </w:t>
      </w:r>
    </w:p>
    <w:p w14:paraId="05985434" w14:textId="77777777" w:rsidR="00F154C8" w:rsidRPr="00A26C2C" w:rsidRDefault="00F154C8" w:rsidP="009052A5">
      <w:pPr>
        <w:spacing w:line="480" w:lineRule="auto"/>
        <w:rPr>
          <w:color w:val="000000" w:themeColor="text1"/>
        </w:rPr>
      </w:pPr>
    </w:p>
    <w:p w14:paraId="4B337463" w14:textId="23C7A63F" w:rsidR="008A0F87" w:rsidRPr="00A26C2C" w:rsidRDefault="008A0F87" w:rsidP="00D86B4F">
      <w:pPr>
        <w:spacing w:line="480" w:lineRule="auto"/>
        <w:rPr>
          <w:color w:val="000000" w:themeColor="text1"/>
        </w:rPr>
      </w:pPr>
      <w:r w:rsidRPr="00A26C2C">
        <w:rPr>
          <w:color w:val="000000" w:themeColor="text1"/>
        </w:rPr>
        <w:t>Rayner, J.</w:t>
      </w:r>
      <w:r w:rsidR="007D6805" w:rsidRPr="00A26C2C">
        <w:rPr>
          <w:color w:val="000000" w:themeColor="text1"/>
        </w:rPr>
        <w:t xml:space="preserve"> </w:t>
      </w:r>
      <w:r w:rsidRPr="00A26C2C">
        <w:rPr>
          <w:color w:val="000000" w:themeColor="text1"/>
        </w:rPr>
        <w:t xml:space="preserve">C., Liu, W., </w:t>
      </w:r>
      <w:proofErr w:type="spellStart"/>
      <w:r w:rsidRPr="00A26C2C">
        <w:rPr>
          <w:color w:val="000000" w:themeColor="text1"/>
        </w:rPr>
        <w:t>Peeters</w:t>
      </w:r>
      <w:proofErr w:type="spellEnd"/>
      <w:r w:rsidRPr="00A26C2C">
        <w:rPr>
          <w:color w:val="000000" w:themeColor="text1"/>
        </w:rPr>
        <w:t>, M., Sharp, P.</w:t>
      </w:r>
      <w:r w:rsidR="007D6805" w:rsidRPr="00A26C2C">
        <w:rPr>
          <w:color w:val="000000" w:themeColor="text1"/>
        </w:rPr>
        <w:t xml:space="preserve"> </w:t>
      </w:r>
      <w:r w:rsidRPr="00A26C2C">
        <w:rPr>
          <w:color w:val="000000" w:themeColor="text1"/>
        </w:rPr>
        <w:t xml:space="preserve">M., </w:t>
      </w:r>
      <w:r w:rsidR="007D6805" w:rsidRPr="00A26C2C">
        <w:rPr>
          <w:color w:val="000000" w:themeColor="text1"/>
        </w:rPr>
        <w:t xml:space="preserve">and </w:t>
      </w:r>
      <w:r w:rsidRPr="00A26C2C">
        <w:rPr>
          <w:color w:val="000000" w:themeColor="text1"/>
        </w:rPr>
        <w:t>Hahn, B.</w:t>
      </w:r>
      <w:r w:rsidR="007D6805" w:rsidRPr="00A26C2C">
        <w:rPr>
          <w:color w:val="000000" w:themeColor="text1"/>
        </w:rPr>
        <w:t xml:space="preserve"> </w:t>
      </w:r>
      <w:r w:rsidRPr="00A26C2C">
        <w:rPr>
          <w:color w:val="000000" w:themeColor="text1"/>
        </w:rPr>
        <w:t xml:space="preserve">H. </w:t>
      </w:r>
      <w:r w:rsidR="007D6805" w:rsidRPr="00A26C2C">
        <w:rPr>
          <w:color w:val="000000" w:themeColor="text1"/>
        </w:rPr>
        <w:t>(</w:t>
      </w:r>
      <w:r w:rsidRPr="00A26C2C">
        <w:rPr>
          <w:color w:val="000000" w:themeColor="text1"/>
        </w:rPr>
        <w:t>2011</w:t>
      </w:r>
      <w:r w:rsidR="007D6805" w:rsidRPr="00A26C2C">
        <w:rPr>
          <w:color w:val="000000" w:themeColor="text1"/>
        </w:rPr>
        <w:t>)</w:t>
      </w:r>
      <w:r w:rsidR="00B25530" w:rsidRPr="00A26C2C">
        <w:rPr>
          <w:color w:val="000000" w:themeColor="text1"/>
        </w:rPr>
        <w:t>.</w:t>
      </w:r>
      <w:r w:rsidRPr="00A26C2C">
        <w:rPr>
          <w:color w:val="000000" w:themeColor="text1"/>
        </w:rPr>
        <w:t xml:space="preserve"> A plethora of Plasmodium species in wild apes: a source of human infection? </w:t>
      </w:r>
      <w:r w:rsidRPr="00A26C2C">
        <w:rPr>
          <w:i/>
          <w:iCs/>
          <w:color w:val="000000" w:themeColor="text1"/>
        </w:rPr>
        <w:t xml:space="preserve">Trends </w:t>
      </w:r>
      <w:r w:rsidR="007D6805" w:rsidRPr="00A26C2C">
        <w:rPr>
          <w:i/>
          <w:iCs/>
          <w:color w:val="000000" w:themeColor="text1"/>
        </w:rPr>
        <w:t xml:space="preserve">in </w:t>
      </w:r>
      <w:r w:rsidRPr="00A26C2C">
        <w:rPr>
          <w:i/>
          <w:iCs/>
          <w:color w:val="000000" w:themeColor="text1"/>
        </w:rPr>
        <w:t>Parasit</w:t>
      </w:r>
      <w:r w:rsidR="007D6805" w:rsidRPr="00A26C2C">
        <w:rPr>
          <w:i/>
          <w:iCs/>
          <w:color w:val="000000" w:themeColor="text1"/>
        </w:rPr>
        <w:t>ology</w:t>
      </w:r>
      <w:r w:rsidRPr="00A26C2C">
        <w:rPr>
          <w:i/>
          <w:iCs/>
          <w:color w:val="000000" w:themeColor="text1"/>
        </w:rPr>
        <w:t xml:space="preserve"> </w:t>
      </w:r>
      <w:r w:rsidRPr="00A26C2C">
        <w:rPr>
          <w:b/>
          <w:bCs/>
          <w:color w:val="000000" w:themeColor="text1"/>
        </w:rPr>
        <w:t>27</w:t>
      </w:r>
      <w:r w:rsidR="00B25530" w:rsidRPr="00A26C2C">
        <w:rPr>
          <w:color w:val="000000" w:themeColor="text1"/>
        </w:rPr>
        <w:t xml:space="preserve">, </w:t>
      </w:r>
      <w:r w:rsidRPr="00A26C2C">
        <w:rPr>
          <w:color w:val="000000" w:themeColor="text1"/>
        </w:rPr>
        <w:t>222–229.</w:t>
      </w:r>
      <w:r w:rsidR="00B25530" w:rsidRPr="00A26C2C">
        <w:rPr>
          <w:color w:val="000000" w:themeColor="text1"/>
        </w:rPr>
        <w:t xml:space="preserve"> </w:t>
      </w:r>
      <w:proofErr w:type="spellStart"/>
      <w:r w:rsidR="00B25530" w:rsidRPr="00A26C2C">
        <w:rPr>
          <w:color w:val="000000" w:themeColor="text1"/>
        </w:rPr>
        <w:t>doi</w:t>
      </w:r>
      <w:proofErr w:type="spellEnd"/>
      <w:r w:rsidR="00B25530" w:rsidRPr="00A26C2C">
        <w:rPr>
          <w:color w:val="000000" w:themeColor="text1"/>
        </w:rPr>
        <w:t>: </w:t>
      </w:r>
      <w:hyperlink r:id="rId41" w:tgtFrame="_blank" w:history="1">
        <w:r w:rsidR="00B25530" w:rsidRPr="00A26C2C">
          <w:rPr>
            <w:color w:val="000000" w:themeColor="text1"/>
            <w:u w:val="single"/>
          </w:rPr>
          <w:t>10.1016/j.pt.2011.01.006</w:t>
        </w:r>
      </w:hyperlink>
    </w:p>
    <w:p w14:paraId="22332F0C" w14:textId="77777777" w:rsidR="008A0F87" w:rsidRPr="00A26C2C" w:rsidRDefault="008A0F87" w:rsidP="009052A5">
      <w:pPr>
        <w:spacing w:line="480" w:lineRule="auto"/>
        <w:rPr>
          <w:color w:val="000000" w:themeColor="text1"/>
        </w:rPr>
      </w:pPr>
    </w:p>
    <w:p w14:paraId="5BBDE9BE" w14:textId="1ABEEA97" w:rsidR="009439C5" w:rsidRPr="00A26C2C" w:rsidRDefault="009439C5" w:rsidP="009052A5">
      <w:pPr>
        <w:spacing w:before="100" w:beforeAutospacing="1" w:after="100" w:afterAutospacing="1" w:line="480" w:lineRule="auto"/>
        <w:rPr>
          <w:rFonts w:cs="Segoe UI"/>
          <w:color w:val="000000" w:themeColor="text1"/>
        </w:rPr>
      </w:pPr>
      <w:r w:rsidRPr="00A26C2C">
        <w:rPr>
          <w:color w:val="000000" w:themeColor="text1"/>
        </w:rPr>
        <w:t xml:space="preserve">Reinhard, K., </w:t>
      </w:r>
      <w:r w:rsidR="00242B26" w:rsidRPr="00A26C2C">
        <w:rPr>
          <w:color w:val="000000" w:themeColor="text1"/>
        </w:rPr>
        <w:t xml:space="preserve">and </w:t>
      </w:r>
      <w:proofErr w:type="spellStart"/>
      <w:r w:rsidRPr="00A26C2C">
        <w:rPr>
          <w:color w:val="000000" w:themeColor="text1"/>
        </w:rPr>
        <w:t>Buikstra</w:t>
      </w:r>
      <w:proofErr w:type="spellEnd"/>
      <w:r w:rsidRPr="00A26C2C">
        <w:rPr>
          <w:color w:val="000000" w:themeColor="text1"/>
        </w:rPr>
        <w:t xml:space="preserve">, J. </w:t>
      </w:r>
      <w:r w:rsidR="00242B26" w:rsidRPr="00A26C2C">
        <w:rPr>
          <w:color w:val="000000" w:themeColor="text1"/>
        </w:rPr>
        <w:t>(</w:t>
      </w:r>
      <w:r w:rsidRPr="00A26C2C">
        <w:rPr>
          <w:color w:val="000000" w:themeColor="text1"/>
        </w:rPr>
        <w:t>2003</w:t>
      </w:r>
      <w:r w:rsidR="00242B26" w:rsidRPr="00A26C2C">
        <w:rPr>
          <w:color w:val="000000" w:themeColor="text1"/>
        </w:rPr>
        <w:t>)</w:t>
      </w:r>
      <w:r w:rsidR="00B25530" w:rsidRPr="00A26C2C">
        <w:rPr>
          <w:color w:val="000000" w:themeColor="text1"/>
        </w:rPr>
        <w:t>.</w:t>
      </w:r>
      <w:r w:rsidRPr="00A26C2C">
        <w:rPr>
          <w:color w:val="000000" w:themeColor="text1"/>
        </w:rPr>
        <w:t xml:space="preserve"> Louse infestation of the </w:t>
      </w:r>
      <w:proofErr w:type="spellStart"/>
      <w:r w:rsidRPr="00A26C2C">
        <w:rPr>
          <w:color w:val="000000" w:themeColor="text1"/>
        </w:rPr>
        <w:t>Chiribaya</w:t>
      </w:r>
      <w:proofErr w:type="spellEnd"/>
      <w:r w:rsidRPr="00A26C2C">
        <w:rPr>
          <w:color w:val="000000" w:themeColor="text1"/>
        </w:rPr>
        <w:t xml:space="preserve"> culture, southern Peru: variation in prevalence by age and sex. </w:t>
      </w:r>
      <w:proofErr w:type="spellStart"/>
      <w:r w:rsidRPr="00A26C2C">
        <w:rPr>
          <w:color w:val="000000" w:themeColor="text1"/>
        </w:rPr>
        <w:t>M</w:t>
      </w:r>
      <w:r w:rsidRPr="00A26C2C">
        <w:rPr>
          <w:i/>
          <w:iCs/>
          <w:color w:val="000000" w:themeColor="text1"/>
        </w:rPr>
        <w:t>em</w:t>
      </w:r>
      <w:r w:rsidR="00242B26" w:rsidRPr="00A26C2C">
        <w:rPr>
          <w:i/>
          <w:iCs/>
          <w:color w:val="000000" w:themeColor="text1"/>
        </w:rPr>
        <w:t>orias</w:t>
      </w:r>
      <w:proofErr w:type="spellEnd"/>
      <w:r w:rsidR="00242B26" w:rsidRPr="00A26C2C">
        <w:rPr>
          <w:i/>
          <w:iCs/>
          <w:color w:val="000000" w:themeColor="text1"/>
        </w:rPr>
        <w:t xml:space="preserve"> do</w:t>
      </w:r>
      <w:r w:rsidR="00B25530" w:rsidRPr="00A26C2C">
        <w:rPr>
          <w:i/>
          <w:iCs/>
          <w:color w:val="000000" w:themeColor="text1"/>
        </w:rPr>
        <w:t xml:space="preserve"> </w:t>
      </w:r>
      <w:r w:rsidRPr="00A26C2C">
        <w:rPr>
          <w:i/>
          <w:iCs/>
          <w:color w:val="000000" w:themeColor="text1"/>
        </w:rPr>
        <w:t>Inst</w:t>
      </w:r>
      <w:r w:rsidR="00242B26" w:rsidRPr="00A26C2C">
        <w:rPr>
          <w:i/>
          <w:iCs/>
          <w:color w:val="000000" w:themeColor="text1"/>
        </w:rPr>
        <w:t>ituto</w:t>
      </w:r>
      <w:r w:rsidRPr="00A26C2C">
        <w:rPr>
          <w:i/>
          <w:iCs/>
          <w:color w:val="000000" w:themeColor="text1"/>
        </w:rPr>
        <w:t xml:space="preserve"> Oswaldo Cruz </w:t>
      </w:r>
      <w:r w:rsidRPr="00A26C2C">
        <w:rPr>
          <w:b/>
          <w:bCs/>
          <w:color w:val="000000" w:themeColor="text1"/>
        </w:rPr>
        <w:t>98</w:t>
      </w:r>
      <w:r w:rsidRPr="00A26C2C">
        <w:rPr>
          <w:color w:val="000000" w:themeColor="text1"/>
        </w:rPr>
        <w:t xml:space="preserve"> (</w:t>
      </w:r>
      <w:proofErr w:type="spellStart"/>
      <w:r w:rsidRPr="00A26C2C">
        <w:rPr>
          <w:color w:val="000000" w:themeColor="text1"/>
        </w:rPr>
        <w:t>Supl</w:t>
      </w:r>
      <w:proofErr w:type="spellEnd"/>
      <w:r w:rsidRPr="00A26C2C">
        <w:rPr>
          <w:color w:val="000000" w:themeColor="text1"/>
        </w:rPr>
        <w:t xml:space="preserve"> 1), 173–179.</w:t>
      </w:r>
      <w:r w:rsidR="009052A5" w:rsidRPr="00A26C2C">
        <w:rPr>
          <w:color w:val="000000" w:themeColor="text1"/>
        </w:rPr>
        <w:t xml:space="preserve"> </w:t>
      </w:r>
      <w:r w:rsidR="009052A5" w:rsidRPr="00A26C2C">
        <w:rPr>
          <w:rStyle w:val="id-label"/>
          <w:rFonts w:cs="Segoe UI"/>
          <w:color w:val="000000" w:themeColor="text1"/>
        </w:rPr>
        <w:t>DOI:</w:t>
      </w:r>
      <w:r w:rsidR="009052A5" w:rsidRPr="00A26C2C">
        <w:rPr>
          <w:rStyle w:val="apple-converted-space"/>
          <w:rFonts w:cs="Segoe UI"/>
          <w:color w:val="000000" w:themeColor="text1"/>
        </w:rPr>
        <w:t> </w:t>
      </w:r>
      <w:hyperlink r:id="rId42" w:tgtFrame="_blank" w:history="1">
        <w:r w:rsidR="009052A5" w:rsidRPr="00A26C2C">
          <w:rPr>
            <w:rStyle w:val="Hyperlink"/>
            <w:rFonts w:cs="Segoe UI"/>
            <w:color w:val="000000" w:themeColor="text1"/>
            <w:u w:val="none"/>
          </w:rPr>
          <w:t>10.1590/s0074-02762003000900026</w:t>
        </w:r>
      </w:hyperlink>
    </w:p>
    <w:p w14:paraId="331B4151" w14:textId="77777777" w:rsidR="009439C5" w:rsidRPr="00A26C2C" w:rsidRDefault="009439C5" w:rsidP="009052A5">
      <w:pPr>
        <w:spacing w:line="480" w:lineRule="auto"/>
        <w:rPr>
          <w:color w:val="000000" w:themeColor="text1"/>
        </w:rPr>
      </w:pPr>
    </w:p>
    <w:p w14:paraId="0DAD9032" w14:textId="147D2D42" w:rsidR="00081960" w:rsidRPr="00A26C2C" w:rsidRDefault="00081960" w:rsidP="00081960">
      <w:pPr>
        <w:spacing w:line="480" w:lineRule="auto"/>
        <w:rPr>
          <w:rFonts w:cs="Times New Roman"/>
          <w:color w:val="000000" w:themeColor="text1"/>
        </w:rPr>
      </w:pPr>
      <w:r w:rsidRPr="00A26C2C">
        <w:rPr>
          <w:rFonts w:cs="Times New Roman"/>
          <w:color w:val="000000" w:themeColor="text1"/>
        </w:rPr>
        <w:lastRenderedPageBreak/>
        <w:t xml:space="preserve">Reinhard, K., Camacho, M., Geyer, B., Hayek, S., Horn, C., </w:t>
      </w:r>
      <w:proofErr w:type="spellStart"/>
      <w:r w:rsidRPr="00A26C2C">
        <w:rPr>
          <w:rFonts w:cs="Times New Roman"/>
          <w:color w:val="000000" w:themeColor="text1"/>
        </w:rPr>
        <w:t>Otterson</w:t>
      </w:r>
      <w:proofErr w:type="spellEnd"/>
      <w:r w:rsidRPr="00A26C2C">
        <w:rPr>
          <w:rFonts w:cs="Times New Roman"/>
          <w:color w:val="000000" w:themeColor="text1"/>
        </w:rPr>
        <w:t xml:space="preserve">, K., </w:t>
      </w:r>
      <w:r w:rsidR="00242B26" w:rsidRPr="00A26C2C">
        <w:rPr>
          <w:rFonts w:cs="Times New Roman"/>
          <w:color w:val="000000" w:themeColor="text1"/>
        </w:rPr>
        <w:t xml:space="preserve">and </w:t>
      </w:r>
      <w:r w:rsidRPr="00A26C2C">
        <w:rPr>
          <w:rFonts w:cs="Times New Roman"/>
          <w:color w:val="000000" w:themeColor="text1"/>
        </w:rPr>
        <w:t xml:space="preserve">Russ, J. </w:t>
      </w:r>
      <w:r w:rsidR="00242B26" w:rsidRPr="00A26C2C">
        <w:rPr>
          <w:rFonts w:cs="Times New Roman"/>
          <w:color w:val="000000" w:themeColor="text1"/>
        </w:rPr>
        <w:t>(</w:t>
      </w:r>
      <w:r w:rsidRPr="00A26C2C">
        <w:rPr>
          <w:rFonts w:cs="Times New Roman"/>
          <w:color w:val="000000" w:themeColor="text1"/>
        </w:rPr>
        <w:t>2019</w:t>
      </w:r>
      <w:r w:rsidR="00242B26" w:rsidRPr="00A26C2C">
        <w:rPr>
          <w:rFonts w:cs="Times New Roman"/>
          <w:color w:val="000000" w:themeColor="text1"/>
        </w:rPr>
        <w:t>)</w:t>
      </w:r>
      <w:r w:rsidR="00B25530" w:rsidRPr="00A26C2C">
        <w:rPr>
          <w:rFonts w:cs="Times New Roman"/>
          <w:color w:val="000000" w:themeColor="text1"/>
        </w:rPr>
        <w:t>.</w:t>
      </w:r>
      <w:r w:rsidRPr="00A26C2C">
        <w:rPr>
          <w:rFonts w:cs="Times New Roman"/>
          <w:color w:val="000000" w:themeColor="text1"/>
        </w:rPr>
        <w:t xml:space="preserve"> Imaging coprolite taphonomy and preservation. </w:t>
      </w:r>
      <w:r w:rsidRPr="00A26C2C">
        <w:rPr>
          <w:rFonts w:cs="Times New Roman"/>
          <w:i/>
          <w:iCs/>
          <w:color w:val="000000" w:themeColor="text1"/>
        </w:rPr>
        <w:t>Arch</w:t>
      </w:r>
      <w:r w:rsidR="00242B26" w:rsidRPr="00A26C2C">
        <w:rPr>
          <w:rFonts w:cs="Times New Roman"/>
          <w:i/>
          <w:iCs/>
          <w:color w:val="000000" w:themeColor="text1"/>
        </w:rPr>
        <w:t>aeological and</w:t>
      </w:r>
      <w:r w:rsidR="00B25530" w:rsidRPr="00A26C2C">
        <w:rPr>
          <w:rFonts w:cs="Times New Roman"/>
          <w:i/>
          <w:iCs/>
          <w:color w:val="000000" w:themeColor="text1"/>
        </w:rPr>
        <w:t xml:space="preserve"> </w:t>
      </w:r>
      <w:r w:rsidRPr="00A26C2C">
        <w:rPr>
          <w:rFonts w:cs="Times New Roman"/>
          <w:i/>
          <w:iCs/>
          <w:color w:val="000000" w:themeColor="text1"/>
        </w:rPr>
        <w:t>Anthropol</w:t>
      </w:r>
      <w:r w:rsidR="00242B26" w:rsidRPr="00A26C2C">
        <w:rPr>
          <w:rFonts w:cs="Times New Roman"/>
          <w:i/>
          <w:iCs/>
          <w:color w:val="000000" w:themeColor="text1"/>
        </w:rPr>
        <w:t>ogical</w:t>
      </w:r>
      <w:r w:rsidR="00B25530" w:rsidRPr="00A26C2C">
        <w:rPr>
          <w:rFonts w:cs="Times New Roman"/>
          <w:i/>
          <w:iCs/>
          <w:color w:val="000000" w:themeColor="text1"/>
        </w:rPr>
        <w:t xml:space="preserve"> </w:t>
      </w:r>
      <w:r w:rsidRPr="00A26C2C">
        <w:rPr>
          <w:rFonts w:cs="Times New Roman"/>
          <w:i/>
          <w:iCs/>
          <w:color w:val="000000" w:themeColor="text1"/>
        </w:rPr>
        <w:t>Sci</w:t>
      </w:r>
      <w:r w:rsidR="00242B26" w:rsidRPr="00A26C2C">
        <w:rPr>
          <w:rFonts w:cs="Times New Roman"/>
          <w:i/>
          <w:iCs/>
          <w:color w:val="000000" w:themeColor="text1"/>
        </w:rPr>
        <w:t>ences</w:t>
      </w:r>
      <w:r w:rsidRPr="00A26C2C">
        <w:rPr>
          <w:rFonts w:cs="Times New Roman"/>
          <w:i/>
          <w:iCs/>
          <w:color w:val="000000" w:themeColor="text1"/>
        </w:rPr>
        <w:t xml:space="preserve"> </w:t>
      </w:r>
      <w:r w:rsidRPr="00A26C2C">
        <w:rPr>
          <w:rFonts w:cs="Times New Roman"/>
          <w:b/>
          <w:bCs/>
          <w:color w:val="000000" w:themeColor="text1"/>
        </w:rPr>
        <w:t>11</w:t>
      </w:r>
      <w:r w:rsidR="00B25530" w:rsidRPr="00A26C2C">
        <w:rPr>
          <w:rFonts w:cs="Times New Roman"/>
          <w:color w:val="000000" w:themeColor="text1"/>
        </w:rPr>
        <w:t>,</w:t>
      </w:r>
      <w:r w:rsidRPr="00A26C2C">
        <w:rPr>
          <w:rFonts w:cs="Times New Roman"/>
          <w:color w:val="000000" w:themeColor="text1"/>
        </w:rPr>
        <w:t xml:space="preserve"> 6017-6035.</w:t>
      </w:r>
      <w:r w:rsidR="009052A5" w:rsidRPr="00A26C2C">
        <w:rPr>
          <w:rFonts w:cs="Times New Roman"/>
          <w:color w:val="000000" w:themeColor="text1"/>
        </w:rPr>
        <w:t xml:space="preserve"> </w:t>
      </w:r>
      <w:r w:rsidR="009052A5" w:rsidRPr="00A26C2C">
        <w:rPr>
          <w:rFonts w:cs="Segoe UI"/>
          <w:color w:val="000000" w:themeColor="text1"/>
          <w:shd w:val="clear" w:color="auto" w:fill="FCFCFC"/>
        </w:rPr>
        <w:t>https://doi.org/10.1007/s12520-019-00946-w</w:t>
      </w:r>
    </w:p>
    <w:p w14:paraId="5D2FCBE2" w14:textId="77777777" w:rsidR="00081960" w:rsidRPr="00A26C2C" w:rsidRDefault="00081960" w:rsidP="00D86B4F">
      <w:pPr>
        <w:spacing w:line="480" w:lineRule="auto"/>
        <w:rPr>
          <w:color w:val="000000" w:themeColor="text1"/>
        </w:rPr>
      </w:pPr>
    </w:p>
    <w:p w14:paraId="034EEC4E" w14:textId="0B0010D0" w:rsidR="00D86B4F" w:rsidRPr="00A26C2C" w:rsidRDefault="00D86B4F" w:rsidP="00D86B4F">
      <w:pPr>
        <w:spacing w:line="480" w:lineRule="auto"/>
        <w:rPr>
          <w:color w:val="000000" w:themeColor="text1"/>
        </w:rPr>
      </w:pPr>
      <w:proofErr w:type="spellStart"/>
      <w:r w:rsidRPr="00A26C2C">
        <w:rPr>
          <w:color w:val="000000" w:themeColor="text1"/>
        </w:rPr>
        <w:t>Ruffer</w:t>
      </w:r>
      <w:proofErr w:type="spellEnd"/>
      <w:r w:rsidRPr="00A26C2C">
        <w:rPr>
          <w:color w:val="000000" w:themeColor="text1"/>
        </w:rPr>
        <w:t>, M.</w:t>
      </w:r>
      <w:r w:rsidR="00242B26" w:rsidRPr="00A26C2C">
        <w:rPr>
          <w:color w:val="000000" w:themeColor="text1"/>
        </w:rPr>
        <w:t xml:space="preserve"> </w:t>
      </w:r>
      <w:r w:rsidRPr="00A26C2C">
        <w:rPr>
          <w:color w:val="000000" w:themeColor="text1"/>
        </w:rPr>
        <w:t xml:space="preserve">A. </w:t>
      </w:r>
      <w:r w:rsidR="00242B26" w:rsidRPr="00A26C2C">
        <w:rPr>
          <w:color w:val="000000" w:themeColor="text1"/>
        </w:rPr>
        <w:t>(</w:t>
      </w:r>
      <w:r w:rsidRPr="00A26C2C">
        <w:rPr>
          <w:color w:val="000000" w:themeColor="text1"/>
        </w:rPr>
        <w:t>1909</w:t>
      </w:r>
      <w:r w:rsidR="00242B26" w:rsidRPr="00A26C2C">
        <w:rPr>
          <w:color w:val="000000" w:themeColor="text1"/>
        </w:rPr>
        <w:t>)</w:t>
      </w:r>
      <w:r w:rsidR="00B25530" w:rsidRPr="00A26C2C">
        <w:rPr>
          <w:color w:val="000000" w:themeColor="text1"/>
        </w:rPr>
        <w:t>.</w:t>
      </w:r>
      <w:r w:rsidRPr="00A26C2C">
        <w:rPr>
          <w:color w:val="000000" w:themeColor="text1"/>
        </w:rPr>
        <w:t xml:space="preserve"> Preliminary note on the histology of Egyptian mummies. </w:t>
      </w:r>
      <w:r w:rsidR="00B25530" w:rsidRPr="00A26C2C">
        <w:rPr>
          <w:i/>
          <w:iCs/>
          <w:color w:val="000000" w:themeColor="text1"/>
        </w:rPr>
        <w:t>BMJ</w:t>
      </w:r>
      <w:r w:rsidRPr="00A26C2C">
        <w:rPr>
          <w:i/>
          <w:iCs/>
          <w:color w:val="000000" w:themeColor="text1"/>
        </w:rPr>
        <w:t xml:space="preserve"> </w:t>
      </w:r>
      <w:r w:rsidRPr="00A26C2C">
        <w:rPr>
          <w:b/>
          <w:bCs/>
          <w:color w:val="000000" w:themeColor="text1"/>
        </w:rPr>
        <w:t>1</w:t>
      </w:r>
      <w:r w:rsidRPr="00A26C2C">
        <w:rPr>
          <w:color w:val="000000" w:themeColor="text1"/>
        </w:rPr>
        <w:t>(2521</w:t>
      </w:r>
      <w:r w:rsidRPr="00A26C2C">
        <w:rPr>
          <w:rFonts w:cstheme="majorHAnsi"/>
          <w:color w:val="000000" w:themeColor="text1"/>
        </w:rPr>
        <w:t>)</w:t>
      </w:r>
      <w:r w:rsidR="00B25530" w:rsidRPr="00A26C2C">
        <w:rPr>
          <w:rFonts w:cstheme="majorHAnsi"/>
          <w:color w:val="000000" w:themeColor="text1"/>
        </w:rPr>
        <w:t>,</w:t>
      </w:r>
      <w:r w:rsidRPr="00A26C2C">
        <w:rPr>
          <w:rFonts w:cstheme="majorHAnsi"/>
          <w:color w:val="000000" w:themeColor="text1"/>
        </w:rPr>
        <w:t xml:space="preserve"> 1005. </w:t>
      </w:r>
      <w:proofErr w:type="spellStart"/>
      <w:r w:rsidRPr="00A26C2C">
        <w:rPr>
          <w:rFonts w:cstheme="majorHAnsi"/>
          <w:color w:val="000000" w:themeColor="text1"/>
        </w:rPr>
        <w:t>doi</w:t>
      </w:r>
      <w:proofErr w:type="spellEnd"/>
      <w:r w:rsidRPr="00A26C2C">
        <w:rPr>
          <w:rFonts w:cstheme="majorHAnsi"/>
          <w:color w:val="000000" w:themeColor="text1"/>
        </w:rPr>
        <w:t>: </w:t>
      </w:r>
      <w:hyperlink r:id="rId43" w:tgtFrame="_blank" w:history="1">
        <w:r w:rsidRPr="00A26C2C">
          <w:rPr>
            <w:rStyle w:val="Hyperlink"/>
            <w:rFonts w:cstheme="majorHAnsi"/>
            <w:color w:val="000000" w:themeColor="text1"/>
          </w:rPr>
          <w:t>10.1136/bmj.1.2521.1005</w:t>
        </w:r>
      </w:hyperlink>
    </w:p>
    <w:p w14:paraId="0396D89C" w14:textId="2A7CF2F1" w:rsidR="00D86B4F" w:rsidRPr="00A26C2C" w:rsidRDefault="00D86B4F" w:rsidP="00D86B4F">
      <w:pPr>
        <w:spacing w:line="480" w:lineRule="auto"/>
        <w:rPr>
          <w:color w:val="000000" w:themeColor="text1"/>
        </w:rPr>
      </w:pPr>
    </w:p>
    <w:p w14:paraId="507962EC" w14:textId="422250E7" w:rsidR="00D86B4F" w:rsidRPr="00A26C2C" w:rsidRDefault="00D86B4F" w:rsidP="00D86B4F">
      <w:pPr>
        <w:spacing w:line="480" w:lineRule="auto"/>
        <w:rPr>
          <w:rFonts w:cstheme="majorHAnsi"/>
          <w:color w:val="000000" w:themeColor="text1"/>
        </w:rPr>
      </w:pPr>
      <w:proofErr w:type="spellStart"/>
      <w:r w:rsidRPr="00A26C2C">
        <w:rPr>
          <w:color w:val="000000" w:themeColor="text1"/>
        </w:rPr>
        <w:t>Ruffer</w:t>
      </w:r>
      <w:proofErr w:type="spellEnd"/>
      <w:r w:rsidRPr="00A26C2C">
        <w:rPr>
          <w:color w:val="000000" w:themeColor="text1"/>
        </w:rPr>
        <w:t>, M.</w:t>
      </w:r>
      <w:r w:rsidR="00242B26" w:rsidRPr="00A26C2C">
        <w:rPr>
          <w:color w:val="000000" w:themeColor="text1"/>
        </w:rPr>
        <w:t xml:space="preserve"> </w:t>
      </w:r>
      <w:r w:rsidRPr="00A26C2C">
        <w:rPr>
          <w:color w:val="000000" w:themeColor="text1"/>
        </w:rPr>
        <w:t xml:space="preserve">A. </w:t>
      </w:r>
      <w:r w:rsidR="00242B26" w:rsidRPr="00A26C2C">
        <w:rPr>
          <w:color w:val="000000" w:themeColor="text1"/>
        </w:rPr>
        <w:t>(</w:t>
      </w:r>
      <w:r w:rsidRPr="00A26C2C">
        <w:rPr>
          <w:color w:val="000000" w:themeColor="text1"/>
        </w:rPr>
        <w:t>1910</w:t>
      </w:r>
      <w:r w:rsidR="00242B26" w:rsidRPr="00A26C2C">
        <w:rPr>
          <w:color w:val="000000" w:themeColor="text1"/>
        </w:rPr>
        <w:t>)</w:t>
      </w:r>
      <w:r w:rsidR="00B25530" w:rsidRPr="00A26C2C">
        <w:rPr>
          <w:color w:val="000000" w:themeColor="text1"/>
        </w:rPr>
        <w:t>.</w:t>
      </w:r>
      <w:r w:rsidRPr="00A26C2C">
        <w:rPr>
          <w:color w:val="000000" w:themeColor="text1"/>
        </w:rPr>
        <w:t xml:space="preserve"> Note on the presence of “Bilharzia </w:t>
      </w:r>
      <w:proofErr w:type="spellStart"/>
      <w:r w:rsidRPr="00A26C2C">
        <w:rPr>
          <w:color w:val="000000" w:themeColor="text1"/>
        </w:rPr>
        <w:t>haematobia</w:t>
      </w:r>
      <w:proofErr w:type="spellEnd"/>
      <w:r w:rsidRPr="00A26C2C">
        <w:rPr>
          <w:color w:val="000000" w:themeColor="text1"/>
        </w:rPr>
        <w:t xml:space="preserve">” in Egyptian mummies of the </w:t>
      </w:r>
      <w:r w:rsidRPr="00A26C2C">
        <w:rPr>
          <w:rFonts w:cstheme="majorHAnsi"/>
          <w:color w:val="000000" w:themeColor="text1"/>
        </w:rPr>
        <w:t xml:space="preserve">twentieth dynasty [1250-1000 BC]. </w:t>
      </w:r>
      <w:r w:rsidR="00B25530" w:rsidRPr="00A26C2C">
        <w:rPr>
          <w:rFonts w:cstheme="majorHAnsi"/>
          <w:i/>
          <w:iCs/>
          <w:color w:val="000000" w:themeColor="text1"/>
        </w:rPr>
        <w:t>BMJ</w:t>
      </w:r>
      <w:r w:rsidRPr="00A26C2C">
        <w:rPr>
          <w:rFonts w:cstheme="majorHAnsi"/>
          <w:color w:val="000000" w:themeColor="text1"/>
        </w:rPr>
        <w:t xml:space="preserve"> </w:t>
      </w:r>
      <w:r w:rsidRPr="00A26C2C">
        <w:rPr>
          <w:rFonts w:cstheme="majorHAnsi"/>
          <w:b/>
          <w:bCs/>
          <w:color w:val="000000" w:themeColor="text1"/>
        </w:rPr>
        <w:t>1</w:t>
      </w:r>
      <w:r w:rsidRPr="00A26C2C">
        <w:rPr>
          <w:rFonts w:cstheme="majorHAnsi"/>
          <w:color w:val="000000" w:themeColor="text1"/>
        </w:rPr>
        <w:t>(2557)</w:t>
      </w:r>
      <w:r w:rsidR="00B25530" w:rsidRPr="00A26C2C">
        <w:rPr>
          <w:rFonts w:cstheme="majorHAnsi"/>
          <w:color w:val="000000" w:themeColor="text1"/>
        </w:rPr>
        <w:t>,</w:t>
      </w:r>
      <w:r w:rsidRPr="00A26C2C">
        <w:rPr>
          <w:rFonts w:cstheme="majorHAnsi"/>
          <w:color w:val="000000" w:themeColor="text1"/>
        </w:rPr>
        <w:t xml:space="preserve"> 16. </w:t>
      </w:r>
      <w:proofErr w:type="spellStart"/>
      <w:r w:rsidRPr="00A26C2C">
        <w:rPr>
          <w:rFonts w:cstheme="majorHAnsi"/>
          <w:color w:val="000000" w:themeColor="text1"/>
        </w:rPr>
        <w:t>doi</w:t>
      </w:r>
      <w:proofErr w:type="spellEnd"/>
      <w:r w:rsidRPr="00A26C2C">
        <w:rPr>
          <w:rFonts w:cstheme="majorHAnsi"/>
          <w:color w:val="000000" w:themeColor="text1"/>
        </w:rPr>
        <w:t>: </w:t>
      </w:r>
      <w:r w:rsidRPr="00A26C2C">
        <w:rPr>
          <w:rFonts w:cstheme="majorHAnsi"/>
          <w:color w:val="000000" w:themeColor="text1"/>
          <w:shd w:val="clear" w:color="auto" w:fill="FFFFFF"/>
        </w:rPr>
        <w:t>10.1136/bmj.1.2557.16-a</w:t>
      </w:r>
    </w:p>
    <w:p w14:paraId="1EFABC0F" w14:textId="77777777" w:rsidR="00E85819" w:rsidRPr="00A26C2C" w:rsidRDefault="00E85819" w:rsidP="006468E7">
      <w:pPr>
        <w:spacing w:line="480" w:lineRule="auto"/>
        <w:rPr>
          <w:color w:val="000000" w:themeColor="text1"/>
        </w:rPr>
      </w:pPr>
    </w:p>
    <w:p w14:paraId="0F4E991C" w14:textId="20F6D6EB" w:rsidR="008A0F87" w:rsidRPr="00A26C2C" w:rsidRDefault="008A0F87" w:rsidP="006468E7">
      <w:pPr>
        <w:spacing w:line="480" w:lineRule="auto"/>
        <w:rPr>
          <w:color w:val="000000" w:themeColor="text1"/>
        </w:rPr>
      </w:pPr>
      <w:proofErr w:type="spellStart"/>
      <w:r w:rsidRPr="00A26C2C">
        <w:rPr>
          <w:color w:val="000000" w:themeColor="text1"/>
        </w:rPr>
        <w:t>Sallares</w:t>
      </w:r>
      <w:proofErr w:type="spellEnd"/>
      <w:r w:rsidRPr="00A26C2C">
        <w:rPr>
          <w:color w:val="000000" w:themeColor="text1"/>
        </w:rPr>
        <w:t xml:space="preserve">, R. </w:t>
      </w:r>
      <w:r w:rsidR="00242B26" w:rsidRPr="00A26C2C">
        <w:rPr>
          <w:color w:val="000000" w:themeColor="text1"/>
        </w:rPr>
        <w:t>(</w:t>
      </w:r>
      <w:r w:rsidRPr="00A26C2C">
        <w:rPr>
          <w:color w:val="000000" w:themeColor="text1"/>
        </w:rPr>
        <w:t>2002</w:t>
      </w:r>
      <w:r w:rsidR="00242B26" w:rsidRPr="00A26C2C">
        <w:rPr>
          <w:color w:val="000000" w:themeColor="text1"/>
        </w:rPr>
        <w:t>)</w:t>
      </w:r>
      <w:r w:rsidR="00B25530" w:rsidRPr="00A26C2C">
        <w:rPr>
          <w:color w:val="000000" w:themeColor="text1"/>
        </w:rPr>
        <w:t>.</w:t>
      </w:r>
      <w:r w:rsidRPr="00A26C2C">
        <w:rPr>
          <w:color w:val="000000" w:themeColor="text1"/>
        </w:rPr>
        <w:t xml:space="preserve"> </w:t>
      </w:r>
      <w:r w:rsidR="00242B26" w:rsidRPr="00A26C2C">
        <w:rPr>
          <w:color w:val="000000" w:themeColor="text1"/>
        </w:rPr>
        <w:t>“</w:t>
      </w:r>
      <w:r w:rsidRPr="00A26C2C">
        <w:rPr>
          <w:color w:val="000000" w:themeColor="text1"/>
        </w:rPr>
        <w:t>Malaria and Rome: A History of Malaria in Ancient Italy.</w:t>
      </w:r>
      <w:r w:rsidR="00242B26" w:rsidRPr="00A26C2C">
        <w:rPr>
          <w:color w:val="000000" w:themeColor="text1"/>
        </w:rPr>
        <w:t>”</w:t>
      </w:r>
      <w:r w:rsidRPr="00A26C2C">
        <w:rPr>
          <w:color w:val="000000" w:themeColor="text1"/>
        </w:rPr>
        <w:t xml:space="preserve"> Oxford University Press</w:t>
      </w:r>
      <w:r w:rsidR="00B25530" w:rsidRPr="00A26C2C">
        <w:rPr>
          <w:color w:val="000000" w:themeColor="text1"/>
        </w:rPr>
        <w:t>, Oxford</w:t>
      </w:r>
      <w:r w:rsidRPr="00A26C2C">
        <w:rPr>
          <w:color w:val="000000" w:themeColor="text1"/>
        </w:rPr>
        <w:t>.</w:t>
      </w:r>
    </w:p>
    <w:p w14:paraId="2889DA98" w14:textId="77777777" w:rsidR="008A0F87" w:rsidRPr="00A26C2C" w:rsidRDefault="008A0F87" w:rsidP="006468E7">
      <w:pPr>
        <w:spacing w:line="480" w:lineRule="auto"/>
        <w:rPr>
          <w:color w:val="000000" w:themeColor="text1"/>
        </w:rPr>
      </w:pPr>
    </w:p>
    <w:p w14:paraId="5F49DF38" w14:textId="2626656E" w:rsidR="00FB5F6C" w:rsidRPr="00A26C2C" w:rsidRDefault="00FB5F6C" w:rsidP="006468E7">
      <w:pPr>
        <w:spacing w:line="480" w:lineRule="auto"/>
        <w:rPr>
          <w:color w:val="000000" w:themeColor="text1"/>
        </w:rPr>
      </w:pPr>
      <w:proofErr w:type="spellStart"/>
      <w:r w:rsidRPr="00A26C2C">
        <w:rPr>
          <w:color w:val="000000" w:themeColor="text1"/>
        </w:rPr>
        <w:t>Sallares</w:t>
      </w:r>
      <w:proofErr w:type="spellEnd"/>
      <w:r w:rsidRPr="00A26C2C">
        <w:rPr>
          <w:color w:val="000000" w:themeColor="text1"/>
        </w:rPr>
        <w:t xml:space="preserve">, R., </w:t>
      </w:r>
      <w:proofErr w:type="spellStart"/>
      <w:r w:rsidRPr="00A26C2C">
        <w:rPr>
          <w:color w:val="000000" w:themeColor="text1"/>
        </w:rPr>
        <w:t>Bouwman</w:t>
      </w:r>
      <w:proofErr w:type="spellEnd"/>
      <w:r w:rsidRPr="00A26C2C">
        <w:rPr>
          <w:color w:val="000000" w:themeColor="text1"/>
        </w:rPr>
        <w:t xml:space="preserve">, A., </w:t>
      </w:r>
      <w:r w:rsidR="00242B26" w:rsidRPr="00A26C2C">
        <w:rPr>
          <w:color w:val="000000" w:themeColor="text1"/>
        </w:rPr>
        <w:t xml:space="preserve">and </w:t>
      </w:r>
      <w:proofErr w:type="spellStart"/>
      <w:r w:rsidRPr="00A26C2C">
        <w:rPr>
          <w:color w:val="000000" w:themeColor="text1"/>
        </w:rPr>
        <w:t>Anderung</w:t>
      </w:r>
      <w:proofErr w:type="spellEnd"/>
      <w:r w:rsidRPr="00A26C2C">
        <w:rPr>
          <w:color w:val="000000" w:themeColor="text1"/>
        </w:rPr>
        <w:t xml:space="preserve">, C. </w:t>
      </w:r>
      <w:r w:rsidR="00242B26" w:rsidRPr="00A26C2C">
        <w:rPr>
          <w:color w:val="000000" w:themeColor="text1"/>
        </w:rPr>
        <w:t>(</w:t>
      </w:r>
      <w:r w:rsidRPr="00A26C2C">
        <w:rPr>
          <w:color w:val="000000" w:themeColor="text1"/>
        </w:rPr>
        <w:t>2004</w:t>
      </w:r>
      <w:r w:rsidR="00242B26" w:rsidRPr="00A26C2C">
        <w:rPr>
          <w:color w:val="000000" w:themeColor="text1"/>
        </w:rPr>
        <w:t>)</w:t>
      </w:r>
      <w:r w:rsidR="00B25530" w:rsidRPr="00A26C2C">
        <w:rPr>
          <w:color w:val="000000" w:themeColor="text1"/>
        </w:rPr>
        <w:t>.</w:t>
      </w:r>
      <w:r w:rsidRPr="00A26C2C">
        <w:rPr>
          <w:color w:val="000000" w:themeColor="text1"/>
        </w:rPr>
        <w:t xml:space="preserve"> The spread of malaria to southern Europe in </w:t>
      </w:r>
      <w:r w:rsidR="00B25530" w:rsidRPr="00A26C2C">
        <w:rPr>
          <w:color w:val="000000" w:themeColor="text1"/>
        </w:rPr>
        <w:t>a</w:t>
      </w:r>
      <w:r w:rsidRPr="00A26C2C">
        <w:rPr>
          <w:color w:val="000000" w:themeColor="text1"/>
        </w:rPr>
        <w:t xml:space="preserve">ntiquity: New approaches to old problems. </w:t>
      </w:r>
      <w:r w:rsidRPr="00A26C2C">
        <w:rPr>
          <w:i/>
          <w:iCs/>
          <w:color w:val="000000" w:themeColor="text1"/>
        </w:rPr>
        <w:t>Med</w:t>
      </w:r>
      <w:r w:rsidR="00242B26" w:rsidRPr="00A26C2C">
        <w:rPr>
          <w:i/>
          <w:iCs/>
          <w:color w:val="000000" w:themeColor="text1"/>
        </w:rPr>
        <w:t>ical</w:t>
      </w:r>
      <w:r w:rsidRPr="00A26C2C">
        <w:rPr>
          <w:i/>
          <w:iCs/>
          <w:color w:val="000000" w:themeColor="text1"/>
        </w:rPr>
        <w:t xml:space="preserve"> Hist</w:t>
      </w:r>
      <w:r w:rsidR="00242B26" w:rsidRPr="00A26C2C">
        <w:rPr>
          <w:i/>
          <w:iCs/>
          <w:color w:val="000000" w:themeColor="text1"/>
        </w:rPr>
        <w:t>ory</w:t>
      </w:r>
      <w:r w:rsidRPr="00A26C2C">
        <w:rPr>
          <w:color w:val="000000" w:themeColor="text1"/>
        </w:rPr>
        <w:t xml:space="preserve"> </w:t>
      </w:r>
      <w:r w:rsidRPr="00A26C2C">
        <w:rPr>
          <w:b/>
          <w:bCs/>
          <w:color w:val="000000" w:themeColor="text1"/>
        </w:rPr>
        <w:t>48</w:t>
      </w:r>
      <w:r w:rsidR="00B25530" w:rsidRPr="00A26C2C">
        <w:rPr>
          <w:color w:val="000000" w:themeColor="text1"/>
        </w:rPr>
        <w:t>,</w:t>
      </w:r>
      <w:r w:rsidRPr="00A26C2C">
        <w:rPr>
          <w:color w:val="000000" w:themeColor="text1"/>
        </w:rPr>
        <w:t xml:space="preserve"> 311-328.</w:t>
      </w:r>
      <w:r w:rsidR="009052A5" w:rsidRPr="00A26C2C">
        <w:rPr>
          <w:color w:val="000000" w:themeColor="text1"/>
        </w:rPr>
        <w:t xml:space="preserve"> </w:t>
      </w:r>
      <w:proofErr w:type="spellStart"/>
      <w:r w:rsidR="009052A5" w:rsidRPr="00A26C2C">
        <w:rPr>
          <w:color w:val="000000" w:themeColor="text1"/>
        </w:rPr>
        <w:t>doi</w:t>
      </w:r>
      <w:proofErr w:type="spellEnd"/>
      <w:r w:rsidR="009052A5" w:rsidRPr="00A26C2C">
        <w:rPr>
          <w:color w:val="000000" w:themeColor="text1"/>
        </w:rPr>
        <w:t>: </w:t>
      </w:r>
      <w:hyperlink r:id="rId44" w:tgtFrame="_blank" w:history="1">
        <w:r w:rsidR="009052A5" w:rsidRPr="00A26C2C">
          <w:rPr>
            <w:color w:val="000000" w:themeColor="text1"/>
            <w:u w:val="single"/>
          </w:rPr>
          <w:t>10.1017/s0025727300007651</w:t>
        </w:r>
      </w:hyperlink>
    </w:p>
    <w:p w14:paraId="55886F66" w14:textId="77777777" w:rsidR="00FB5F6C" w:rsidRPr="00A26C2C" w:rsidRDefault="00FB5F6C" w:rsidP="006468E7">
      <w:pPr>
        <w:spacing w:line="480" w:lineRule="auto"/>
        <w:rPr>
          <w:color w:val="000000" w:themeColor="text1"/>
        </w:rPr>
      </w:pPr>
    </w:p>
    <w:p w14:paraId="05827C71" w14:textId="22F7334E" w:rsidR="008A0F87" w:rsidRPr="00A26C2C" w:rsidRDefault="008A0F87" w:rsidP="006468E7">
      <w:pPr>
        <w:spacing w:line="480" w:lineRule="auto"/>
        <w:rPr>
          <w:color w:val="000000" w:themeColor="text1"/>
        </w:rPr>
      </w:pPr>
      <w:proofErr w:type="spellStart"/>
      <w:r w:rsidRPr="00A26C2C">
        <w:rPr>
          <w:rFonts w:eastAsia="Times New Roman"/>
          <w:color w:val="000000" w:themeColor="text1"/>
          <w:lang w:eastAsia="en-GB"/>
        </w:rPr>
        <w:t>Sallares</w:t>
      </w:r>
      <w:proofErr w:type="spellEnd"/>
      <w:r w:rsidRPr="00A26C2C">
        <w:rPr>
          <w:rFonts w:eastAsia="Times New Roman"/>
          <w:color w:val="000000" w:themeColor="text1"/>
          <w:lang w:eastAsia="en-GB"/>
        </w:rPr>
        <w:t xml:space="preserve">, R., </w:t>
      </w:r>
      <w:r w:rsidR="00242B26" w:rsidRPr="00A26C2C">
        <w:rPr>
          <w:rFonts w:eastAsia="Times New Roman"/>
          <w:color w:val="000000" w:themeColor="text1"/>
          <w:lang w:eastAsia="en-GB"/>
        </w:rPr>
        <w:t xml:space="preserve">and </w:t>
      </w:r>
      <w:proofErr w:type="spellStart"/>
      <w:r w:rsidRPr="00A26C2C">
        <w:rPr>
          <w:rFonts w:eastAsia="Times New Roman"/>
          <w:color w:val="000000" w:themeColor="text1"/>
          <w:lang w:eastAsia="en-GB"/>
        </w:rPr>
        <w:t>Gomzi</w:t>
      </w:r>
      <w:proofErr w:type="spellEnd"/>
      <w:r w:rsidRPr="00A26C2C">
        <w:rPr>
          <w:rFonts w:eastAsia="Times New Roman"/>
          <w:color w:val="000000" w:themeColor="text1"/>
          <w:lang w:eastAsia="en-GB"/>
        </w:rPr>
        <w:t xml:space="preserve">, S. </w:t>
      </w:r>
      <w:r w:rsidR="00242B26" w:rsidRPr="00A26C2C">
        <w:rPr>
          <w:rFonts w:eastAsia="Times New Roman"/>
          <w:color w:val="000000" w:themeColor="text1"/>
          <w:lang w:eastAsia="en-GB"/>
        </w:rPr>
        <w:t>(</w:t>
      </w:r>
      <w:r w:rsidRPr="00A26C2C">
        <w:rPr>
          <w:rFonts w:eastAsia="Times New Roman"/>
          <w:color w:val="000000" w:themeColor="text1"/>
          <w:lang w:eastAsia="en-GB"/>
        </w:rPr>
        <w:t>2001</w:t>
      </w:r>
      <w:r w:rsidR="00242B26" w:rsidRPr="00A26C2C">
        <w:rPr>
          <w:rFonts w:eastAsia="Times New Roman"/>
          <w:color w:val="000000" w:themeColor="text1"/>
          <w:lang w:eastAsia="en-GB"/>
        </w:rPr>
        <w:t>)</w:t>
      </w:r>
      <w:r w:rsidR="00F7601B" w:rsidRPr="00A26C2C">
        <w:rPr>
          <w:rFonts w:eastAsia="Times New Roman"/>
          <w:color w:val="000000" w:themeColor="text1"/>
          <w:lang w:eastAsia="en-GB"/>
        </w:rPr>
        <w:t>.</w:t>
      </w:r>
      <w:r w:rsidRPr="00A26C2C">
        <w:rPr>
          <w:rFonts w:eastAsia="Times New Roman"/>
          <w:color w:val="000000" w:themeColor="text1"/>
          <w:lang w:eastAsia="en-GB"/>
        </w:rPr>
        <w:t xml:space="preserve"> Biomolecular archaeology of malaria. </w:t>
      </w:r>
      <w:r w:rsidRPr="00A26C2C">
        <w:rPr>
          <w:rFonts w:eastAsia="Times New Roman"/>
          <w:i/>
          <w:iCs/>
          <w:color w:val="000000" w:themeColor="text1"/>
          <w:lang w:eastAsia="en-GB"/>
        </w:rPr>
        <w:t>Anc</w:t>
      </w:r>
      <w:r w:rsidR="00242B26" w:rsidRPr="00A26C2C">
        <w:rPr>
          <w:rFonts w:eastAsia="Times New Roman"/>
          <w:i/>
          <w:iCs/>
          <w:color w:val="000000" w:themeColor="text1"/>
          <w:lang w:eastAsia="en-GB"/>
        </w:rPr>
        <w:t>ient</w:t>
      </w:r>
      <w:r w:rsidRPr="00A26C2C">
        <w:rPr>
          <w:rFonts w:eastAsia="Times New Roman"/>
          <w:i/>
          <w:iCs/>
          <w:color w:val="000000" w:themeColor="text1"/>
          <w:lang w:eastAsia="en-GB"/>
        </w:rPr>
        <w:t xml:space="preserve"> Biomol</w:t>
      </w:r>
      <w:r w:rsidR="00242B26" w:rsidRPr="00A26C2C">
        <w:rPr>
          <w:rFonts w:eastAsia="Times New Roman"/>
          <w:i/>
          <w:iCs/>
          <w:color w:val="000000" w:themeColor="text1"/>
          <w:lang w:eastAsia="en-GB"/>
        </w:rPr>
        <w:t>ecules</w:t>
      </w:r>
      <w:r w:rsidRPr="00A26C2C">
        <w:rPr>
          <w:rFonts w:eastAsia="Times New Roman"/>
          <w:i/>
          <w:iCs/>
          <w:color w:val="000000" w:themeColor="text1"/>
          <w:lang w:eastAsia="en-GB"/>
        </w:rPr>
        <w:t xml:space="preserve"> </w:t>
      </w:r>
      <w:r w:rsidRPr="00A26C2C">
        <w:rPr>
          <w:rFonts w:eastAsia="Times New Roman"/>
          <w:b/>
          <w:bCs/>
          <w:color w:val="000000" w:themeColor="text1"/>
          <w:lang w:eastAsia="en-GB"/>
        </w:rPr>
        <w:t>3</w:t>
      </w:r>
      <w:r w:rsidR="00F7601B" w:rsidRPr="00A26C2C">
        <w:rPr>
          <w:rFonts w:eastAsia="Times New Roman"/>
          <w:color w:val="000000" w:themeColor="text1"/>
          <w:lang w:eastAsia="en-GB"/>
        </w:rPr>
        <w:t>,</w:t>
      </w:r>
      <w:r w:rsidRPr="00A26C2C">
        <w:rPr>
          <w:rFonts w:eastAsia="Times New Roman"/>
          <w:color w:val="000000" w:themeColor="text1"/>
          <w:lang w:eastAsia="en-GB"/>
        </w:rPr>
        <w:t xml:space="preserve"> 195-213.</w:t>
      </w:r>
    </w:p>
    <w:p w14:paraId="0937F3FA" w14:textId="77777777" w:rsidR="008A0F87" w:rsidRPr="00A26C2C" w:rsidRDefault="008A0F87" w:rsidP="006468E7">
      <w:pPr>
        <w:spacing w:line="480" w:lineRule="auto"/>
        <w:rPr>
          <w:color w:val="000000" w:themeColor="text1"/>
        </w:rPr>
      </w:pPr>
    </w:p>
    <w:p w14:paraId="746FC384" w14:textId="3B23AE92" w:rsidR="009D64D5" w:rsidRPr="00A26C2C" w:rsidRDefault="00E85819" w:rsidP="006468E7">
      <w:pPr>
        <w:spacing w:line="480" w:lineRule="auto"/>
        <w:rPr>
          <w:color w:val="000000" w:themeColor="text1"/>
        </w:rPr>
      </w:pPr>
      <w:r w:rsidRPr="00A26C2C">
        <w:rPr>
          <w:color w:val="000000" w:themeColor="text1"/>
        </w:rPr>
        <w:t>Sandison, A.</w:t>
      </w:r>
      <w:r w:rsidR="006939F7" w:rsidRPr="00A26C2C">
        <w:rPr>
          <w:color w:val="000000" w:themeColor="text1"/>
        </w:rPr>
        <w:t xml:space="preserve"> </w:t>
      </w:r>
      <w:r w:rsidRPr="00A26C2C">
        <w:rPr>
          <w:color w:val="000000" w:themeColor="text1"/>
        </w:rPr>
        <w:t xml:space="preserve">T. </w:t>
      </w:r>
      <w:r w:rsidR="006939F7" w:rsidRPr="00A26C2C">
        <w:rPr>
          <w:color w:val="000000" w:themeColor="text1"/>
        </w:rPr>
        <w:t>(</w:t>
      </w:r>
      <w:r w:rsidRPr="00A26C2C">
        <w:rPr>
          <w:color w:val="000000" w:themeColor="text1"/>
        </w:rPr>
        <w:t>1967</w:t>
      </w:r>
      <w:r w:rsidR="006939F7" w:rsidRPr="00A26C2C">
        <w:rPr>
          <w:color w:val="000000" w:themeColor="text1"/>
        </w:rPr>
        <w:t>)</w:t>
      </w:r>
      <w:r w:rsidR="00F7601B" w:rsidRPr="00A26C2C">
        <w:rPr>
          <w:color w:val="000000" w:themeColor="text1"/>
        </w:rPr>
        <w:t>.</w:t>
      </w:r>
      <w:r w:rsidRPr="00A26C2C">
        <w:rPr>
          <w:color w:val="000000" w:themeColor="text1"/>
        </w:rPr>
        <w:t xml:space="preserve"> Sir Marc Armand </w:t>
      </w:r>
      <w:proofErr w:type="spellStart"/>
      <w:r w:rsidRPr="00A26C2C">
        <w:rPr>
          <w:color w:val="000000" w:themeColor="text1"/>
        </w:rPr>
        <w:t>Ruffer</w:t>
      </w:r>
      <w:proofErr w:type="spellEnd"/>
      <w:r w:rsidRPr="00A26C2C">
        <w:rPr>
          <w:color w:val="000000" w:themeColor="text1"/>
        </w:rPr>
        <w:t xml:space="preserve"> (1859-1917) pioneer of palaeopathology. </w:t>
      </w:r>
      <w:r w:rsidRPr="00A26C2C">
        <w:rPr>
          <w:i/>
          <w:iCs/>
          <w:color w:val="000000" w:themeColor="text1"/>
        </w:rPr>
        <w:t>Med</w:t>
      </w:r>
      <w:r w:rsidR="006939F7" w:rsidRPr="00A26C2C">
        <w:rPr>
          <w:i/>
          <w:iCs/>
          <w:color w:val="000000" w:themeColor="text1"/>
        </w:rPr>
        <w:t>ical</w:t>
      </w:r>
      <w:r w:rsidRPr="00A26C2C">
        <w:rPr>
          <w:i/>
          <w:iCs/>
          <w:color w:val="000000" w:themeColor="text1"/>
        </w:rPr>
        <w:t xml:space="preserve"> Hist</w:t>
      </w:r>
      <w:r w:rsidR="006939F7" w:rsidRPr="00A26C2C">
        <w:rPr>
          <w:i/>
          <w:iCs/>
          <w:color w:val="000000" w:themeColor="text1"/>
        </w:rPr>
        <w:t>ory</w:t>
      </w:r>
      <w:r w:rsidRPr="00A26C2C">
        <w:rPr>
          <w:b/>
          <w:bCs/>
          <w:color w:val="000000" w:themeColor="text1"/>
        </w:rPr>
        <w:t xml:space="preserve"> 11</w:t>
      </w:r>
      <w:r w:rsidR="00F7601B" w:rsidRPr="00A26C2C">
        <w:rPr>
          <w:color w:val="000000" w:themeColor="text1"/>
        </w:rPr>
        <w:t>,</w:t>
      </w:r>
      <w:r w:rsidRPr="00A26C2C">
        <w:rPr>
          <w:color w:val="000000" w:themeColor="text1"/>
        </w:rPr>
        <w:t xml:space="preserve"> 150-156. </w:t>
      </w:r>
      <w:hyperlink r:id="rId45" w:tgtFrame="_blank" w:history="1">
        <w:r w:rsidRPr="00A26C2C">
          <w:rPr>
            <w:rStyle w:val="text"/>
            <w:rFonts w:cs="Noto Sans"/>
            <w:color w:val="000000" w:themeColor="text1"/>
            <w:bdr w:val="none" w:sz="0" w:space="0" w:color="auto" w:frame="1"/>
          </w:rPr>
          <w:t>https://doi.org/10.1017/S002572730001200X</w:t>
        </w:r>
      </w:hyperlink>
    </w:p>
    <w:p w14:paraId="065FB09E" w14:textId="77777777" w:rsidR="009D64D5" w:rsidRPr="00A26C2C" w:rsidRDefault="009D64D5" w:rsidP="006468E7">
      <w:pPr>
        <w:spacing w:line="480" w:lineRule="auto"/>
        <w:rPr>
          <w:color w:val="000000" w:themeColor="text1"/>
        </w:rPr>
      </w:pPr>
    </w:p>
    <w:p w14:paraId="48B3DB8A" w14:textId="353F5C65" w:rsidR="009F1B2F" w:rsidRPr="00A26C2C" w:rsidRDefault="009F1B2F" w:rsidP="009F1B2F">
      <w:pPr>
        <w:pStyle w:val="FootnoteText"/>
        <w:spacing w:line="480" w:lineRule="auto"/>
        <w:rPr>
          <w:color w:val="000000" w:themeColor="text1"/>
          <w:sz w:val="24"/>
          <w:szCs w:val="24"/>
        </w:rPr>
      </w:pPr>
      <w:r w:rsidRPr="00A26C2C">
        <w:rPr>
          <w:color w:val="000000" w:themeColor="text1"/>
          <w:sz w:val="24"/>
          <w:szCs w:val="24"/>
        </w:rPr>
        <w:t xml:space="preserve">Shaw, I. </w:t>
      </w:r>
      <w:r w:rsidR="006939F7" w:rsidRPr="00A26C2C">
        <w:rPr>
          <w:color w:val="000000" w:themeColor="text1"/>
          <w:sz w:val="24"/>
          <w:szCs w:val="24"/>
        </w:rPr>
        <w:t>(</w:t>
      </w:r>
      <w:r w:rsidRPr="00A26C2C">
        <w:rPr>
          <w:color w:val="000000" w:themeColor="text1"/>
          <w:sz w:val="24"/>
          <w:szCs w:val="24"/>
        </w:rPr>
        <w:t>2003</w:t>
      </w:r>
      <w:r w:rsidR="006939F7" w:rsidRPr="00A26C2C">
        <w:rPr>
          <w:color w:val="000000" w:themeColor="text1"/>
          <w:sz w:val="24"/>
          <w:szCs w:val="24"/>
        </w:rPr>
        <w:t>)</w:t>
      </w:r>
      <w:r w:rsidR="00F7601B" w:rsidRPr="00A26C2C">
        <w:rPr>
          <w:color w:val="000000" w:themeColor="text1"/>
          <w:sz w:val="24"/>
          <w:szCs w:val="24"/>
        </w:rPr>
        <w:t>.</w:t>
      </w:r>
      <w:r w:rsidRPr="00A26C2C">
        <w:rPr>
          <w:color w:val="000000" w:themeColor="text1"/>
          <w:sz w:val="24"/>
          <w:szCs w:val="24"/>
        </w:rPr>
        <w:t xml:space="preserve"> </w:t>
      </w:r>
      <w:r w:rsidR="006939F7" w:rsidRPr="00A26C2C">
        <w:rPr>
          <w:color w:val="000000" w:themeColor="text1"/>
          <w:sz w:val="24"/>
          <w:szCs w:val="24"/>
        </w:rPr>
        <w:t>“</w:t>
      </w:r>
      <w:r w:rsidRPr="00A26C2C">
        <w:rPr>
          <w:color w:val="000000" w:themeColor="text1"/>
          <w:sz w:val="24"/>
          <w:szCs w:val="24"/>
        </w:rPr>
        <w:t>Exploring Ancient Egypt.</w:t>
      </w:r>
      <w:r w:rsidR="006939F7" w:rsidRPr="00A26C2C">
        <w:rPr>
          <w:color w:val="000000" w:themeColor="text1"/>
          <w:sz w:val="24"/>
          <w:szCs w:val="24"/>
        </w:rPr>
        <w:t>”</w:t>
      </w:r>
      <w:r w:rsidRPr="00A26C2C">
        <w:rPr>
          <w:color w:val="000000" w:themeColor="text1"/>
          <w:sz w:val="24"/>
          <w:szCs w:val="24"/>
        </w:rPr>
        <w:t xml:space="preserve"> Oxford University Press</w:t>
      </w:r>
      <w:r w:rsidR="00F7601B" w:rsidRPr="00A26C2C">
        <w:rPr>
          <w:color w:val="000000" w:themeColor="text1"/>
          <w:sz w:val="24"/>
          <w:szCs w:val="24"/>
        </w:rPr>
        <w:t>, Oxford</w:t>
      </w:r>
      <w:r w:rsidRPr="00A26C2C">
        <w:rPr>
          <w:color w:val="000000" w:themeColor="text1"/>
          <w:sz w:val="24"/>
          <w:szCs w:val="24"/>
        </w:rPr>
        <w:t>.</w:t>
      </w:r>
    </w:p>
    <w:p w14:paraId="34D42EAC" w14:textId="77777777" w:rsidR="009F1B2F" w:rsidRPr="00A26C2C" w:rsidRDefault="009F1B2F" w:rsidP="006468E7">
      <w:pPr>
        <w:spacing w:line="480" w:lineRule="auto"/>
        <w:rPr>
          <w:color w:val="000000" w:themeColor="text1"/>
        </w:rPr>
      </w:pPr>
    </w:p>
    <w:p w14:paraId="0881917E" w14:textId="3E3F4D33" w:rsidR="00B23B67" w:rsidRPr="00A26C2C" w:rsidRDefault="00B23B67" w:rsidP="006468E7">
      <w:pPr>
        <w:spacing w:line="480" w:lineRule="auto"/>
        <w:rPr>
          <w:rFonts w:cs="Times New Roman"/>
          <w:i/>
          <w:iCs/>
          <w:color w:val="000000" w:themeColor="text1"/>
        </w:rPr>
      </w:pPr>
      <w:r w:rsidRPr="00A26C2C">
        <w:rPr>
          <w:color w:val="000000" w:themeColor="text1"/>
        </w:rPr>
        <w:t>Sheppard, K.</w:t>
      </w:r>
      <w:r w:rsidR="00587E75" w:rsidRPr="00A26C2C">
        <w:rPr>
          <w:color w:val="000000" w:themeColor="text1"/>
        </w:rPr>
        <w:t xml:space="preserve"> </w:t>
      </w:r>
      <w:r w:rsidRPr="00A26C2C">
        <w:rPr>
          <w:color w:val="000000" w:themeColor="text1"/>
        </w:rPr>
        <w:t xml:space="preserve">L. </w:t>
      </w:r>
      <w:r w:rsidR="00587E75" w:rsidRPr="00A26C2C">
        <w:rPr>
          <w:color w:val="000000" w:themeColor="text1"/>
        </w:rPr>
        <w:t>(</w:t>
      </w:r>
      <w:r w:rsidRPr="00A26C2C">
        <w:rPr>
          <w:color w:val="000000" w:themeColor="text1"/>
        </w:rPr>
        <w:t>2012</w:t>
      </w:r>
      <w:r w:rsidR="00587E75" w:rsidRPr="00A26C2C">
        <w:rPr>
          <w:color w:val="000000" w:themeColor="text1"/>
        </w:rPr>
        <w:t>)</w:t>
      </w:r>
      <w:r w:rsidR="00F7601B" w:rsidRPr="00A26C2C">
        <w:rPr>
          <w:color w:val="000000" w:themeColor="text1"/>
        </w:rPr>
        <w:t>.</w:t>
      </w:r>
      <w:r w:rsidRPr="00A26C2C">
        <w:rPr>
          <w:color w:val="000000" w:themeColor="text1"/>
        </w:rPr>
        <w:t xml:space="preserve"> Between spectacle and science: Margaret Murray and the tomb of the two brothers. </w:t>
      </w:r>
      <w:r w:rsidRPr="00A26C2C">
        <w:rPr>
          <w:i/>
          <w:iCs/>
          <w:color w:val="000000" w:themeColor="text1"/>
        </w:rPr>
        <w:t>Sc</w:t>
      </w:r>
      <w:r w:rsidR="00F7601B" w:rsidRPr="00A26C2C">
        <w:rPr>
          <w:i/>
          <w:iCs/>
          <w:color w:val="000000" w:themeColor="text1"/>
        </w:rPr>
        <w:t>i</w:t>
      </w:r>
      <w:r w:rsidR="00587E75" w:rsidRPr="00A26C2C">
        <w:rPr>
          <w:i/>
          <w:iCs/>
          <w:color w:val="000000" w:themeColor="text1"/>
        </w:rPr>
        <w:t>ence in</w:t>
      </w:r>
      <w:r w:rsidR="00F7601B" w:rsidRPr="00A26C2C">
        <w:rPr>
          <w:i/>
          <w:iCs/>
          <w:color w:val="000000" w:themeColor="text1"/>
        </w:rPr>
        <w:t xml:space="preserve"> </w:t>
      </w:r>
      <w:r w:rsidRPr="00A26C2C">
        <w:rPr>
          <w:i/>
          <w:iCs/>
          <w:color w:val="000000" w:themeColor="text1"/>
        </w:rPr>
        <w:t>Context</w:t>
      </w:r>
      <w:r w:rsidRPr="00A26C2C">
        <w:rPr>
          <w:color w:val="000000" w:themeColor="text1"/>
        </w:rPr>
        <w:t xml:space="preserve"> </w:t>
      </w:r>
      <w:r w:rsidRPr="00A26C2C">
        <w:rPr>
          <w:b/>
          <w:bCs/>
          <w:color w:val="000000" w:themeColor="text1"/>
        </w:rPr>
        <w:t>25</w:t>
      </w:r>
      <w:r w:rsidR="00F7601B" w:rsidRPr="00A26C2C">
        <w:rPr>
          <w:color w:val="000000" w:themeColor="text1"/>
        </w:rPr>
        <w:t>,</w:t>
      </w:r>
      <w:r w:rsidRPr="00A26C2C">
        <w:rPr>
          <w:color w:val="000000" w:themeColor="text1"/>
        </w:rPr>
        <w:t xml:space="preserve"> 525-549. </w:t>
      </w:r>
      <w:r w:rsidR="00587E75" w:rsidRPr="00A26C2C">
        <w:rPr>
          <w:rFonts w:cs="Noto Sans"/>
          <w:color w:val="000000" w:themeColor="text1"/>
          <w:shd w:val="clear" w:color="auto" w:fill="CAE7FF"/>
        </w:rPr>
        <w:t>doi:10.1017/S0269889712000221</w:t>
      </w:r>
    </w:p>
    <w:p w14:paraId="5DE8CEA0" w14:textId="77777777" w:rsidR="00E95C98" w:rsidRPr="00A26C2C" w:rsidRDefault="00E95C98" w:rsidP="006468E7">
      <w:pPr>
        <w:spacing w:line="480" w:lineRule="auto"/>
        <w:rPr>
          <w:rFonts w:cs="Times New Roman"/>
          <w:i/>
          <w:iCs/>
          <w:color w:val="000000" w:themeColor="text1"/>
        </w:rPr>
      </w:pPr>
    </w:p>
    <w:p w14:paraId="79680A47" w14:textId="21F5AA5F" w:rsidR="00E95C98" w:rsidRPr="00A26C2C" w:rsidRDefault="00E95C98" w:rsidP="006468E7">
      <w:pPr>
        <w:spacing w:line="480" w:lineRule="auto"/>
        <w:rPr>
          <w:rFonts w:cs="Times New Roman"/>
          <w:i/>
          <w:iCs/>
          <w:color w:val="000000" w:themeColor="text1"/>
        </w:rPr>
      </w:pPr>
      <w:proofErr w:type="spellStart"/>
      <w:r w:rsidRPr="00A26C2C">
        <w:rPr>
          <w:rFonts w:cs="Times New Roman"/>
          <w:color w:val="000000" w:themeColor="text1"/>
        </w:rPr>
        <w:t>Shillito</w:t>
      </w:r>
      <w:proofErr w:type="spellEnd"/>
      <w:r w:rsidRPr="00A26C2C">
        <w:rPr>
          <w:rFonts w:cs="Times New Roman"/>
          <w:color w:val="000000" w:themeColor="text1"/>
        </w:rPr>
        <w:t>, L</w:t>
      </w:r>
      <w:r w:rsidR="00F7601B" w:rsidRPr="00A26C2C">
        <w:rPr>
          <w:rFonts w:cs="Times New Roman"/>
          <w:color w:val="000000" w:themeColor="text1"/>
        </w:rPr>
        <w:t>.</w:t>
      </w:r>
      <w:r w:rsidRPr="00A26C2C">
        <w:rPr>
          <w:rFonts w:cs="Times New Roman"/>
          <w:color w:val="000000" w:themeColor="text1"/>
        </w:rPr>
        <w:t>-M</w:t>
      </w:r>
      <w:r w:rsidR="00F7601B" w:rsidRPr="00A26C2C">
        <w:rPr>
          <w:rFonts w:cs="Times New Roman"/>
          <w:color w:val="000000" w:themeColor="text1"/>
        </w:rPr>
        <w:t>.</w:t>
      </w:r>
      <w:r w:rsidRPr="00A26C2C">
        <w:rPr>
          <w:rFonts w:cs="Times New Roman"/>
          <w:color w:val="000000" w:themeColor="text1"/>
        </w:rPr>
        <w:t xml:space="preserve">, </w:t>
      </w:r>
      <w:proofErr w:type="spellStart"/>
      <w:r w:rsidRPr="00A26C2C">
        <w:rPr>
          <w:rFonts w:cs="Times New Roman"/>
          <w:color w:val="000000" w:themeColor="text1"/>
        </w:rPr>
        <w:t>Blong</w:t>
      </w:r>
      <w:proofErr w:type="spellEnd"/>
      <w:r w:rsidRPr="00A26C2C">
        <w:rPr>
          <w:rFonts w:cs="Times New Roman"/>
          <w:color w:val="000000" w:themeColor="text1"/>
        </w:rPr>
        <w:t xml:space="preserve">, </w:t>
      </w:r>
      <w:proofErr w:type="spellStart"/>
      <w:r w:rsidRPr="00A26C2C">
        <w:rPr>
          <w:rFonts w:cs="Times New Roman"/>
          <w:color w:val="000000" w:themeColor="text1"/>
        </w:rPr>
        <w:t>J</w:t>
      </w:r>
      <w:r w:rsidR="00F7601B" w:rsidRPr="00A26C2C">
        <w:rPr>
          <w:rFonts w:cs="Times New Roman"/>
          <w:color w:val="000000" w:themeColor="text1"/>
        </w:rPr>
        <w:t>.</w:t>
      </w:r>
      <w:r w:rsidR="00587E75" w:rsidRPr="00A26C2C">
        <w:rPr>
          <w:rFonts w:cs="Times New Roman"/>
          <w:color w:val="000000" w:themeColor="text1"/>
        </w:rPr>
        <w:t>v</w:t>
      </w:r>
      <w:r w:rsidRPr="00A26C2C">
        <w:rPr>
          <w:rFonts w:cs="Times New Roman"/>
          <w:color w:val="000000" w:themeColor="text1"/>
        </w:rPr>
        <w:t>C</w:t>
      </w:r>
      <w:proofErr w:type="spellEnd"/>
      <w:r w:rsidR="00F7601B" w:rsidRPr="00A26C2C">
        <w:rPr>
          <w:rFonts w:cs="Times New Roman"/>
          <w:color w:val="000000" w:themeColor="text1"/>
        </w:rPr>
        <w:t>.</w:t>
      </w:r>
      <w:r w:rsidRPr="00A26C2C">
        <w:rPr>
          <w:rFonts w:cs="Times New Roman"/>
          <w:color w:val="000000" w:themeColor="text1"/>
        </w:rPr>
        <w:t xml:space="preserve">, Green, </w:t>
      </w:r>
      <w:proofErr w:type="spellStart"/>
      <w:r w:rsidRPr="00A26C2C">
        <w:rPr>
          <w:rFonts w:cs="Times New Roman"/>
          <w:color w:val="000000" w:themeColor="text1"/>
        </w:rPr>
        <w:t>E</w:t>
      </w:r>
      <w:r w:rsidR="00F7601B" w:rsidRPr="00A26C2C">
        <w:rPr>
          <w:rFonts w:cs="Times New Roman"/>
          <w:color w:val="000000" w:themeColor="text1"/>
        </w:rPr>
        <w:t>.</w:t>
      </w:r>
      <w:r w:rsidR="00587E75" w:rsidRPr="00A26C2C">
        <w:rPr>
          <w:rFonts w:cs="Times New Roman"/>
          <w:color w:val="000000" w:themeColor="text1"/>
        </w:rPr>
        <w:t>v</w:t>
      </w:r>
      <w:r w:rsidRPr="00A26C2C">
        <w:rPr>
          <w:rFonts w:cs="Times New Roman"/>
          <w:color w:val="000000" w:themeColor="text1"/>
        </w:rPr>
        <w:t>J</w:t>
      </w:r>
      <w:proofErr w:type="spellEnd"/>
      <w:r w:rsidR="00F7601B" w:rsidRPr="00A26C2C">
        <w:rPr>
          <w:rFonts w:cs="Times New Roman"/>
          <w:color w:val="000000" w:themeColor="text1"/>
        </w:rPr>
        <w:t>.</w:t>
      </w:r>
      <w:r w:rsidRPr="00A26C2C">
        <w:rPr>
          <w:rFonts w:cs="Times New Roman"/>
          <w:color w:val="000000" w:themeColor="text1"/>
        </w:rPr>
        <w:t xml:space="preserve">, </w:t>
      </w:r>
      <w:r w:rsidR="00587E75" w:rsidRPr="00A26C2C">
        <w:rPr>
          <w:rFonts w:cs="Times New Roman"/>
          <w:color w:val="000000" w:themeColor="text1"/>
        </w:rPr>
        <w:t xml:space="preserve">and </w:t>
      </w:r>
      <w:r w:rsidRPr="00A26C2C">
        <w:rPr>
          <w:rFonts w:cs="Times New Roman"/>
          <w:color w:val="000000" w:themeColor="text1"/>
        </w:rPr>
        <w:t xml:space="preserve">Van </w:t>
      </w:r>
      <w:proofErr w:type="spellStart"/>
      <w:r w:rsidRPr="00A26C2C">
        <w:rPr>
          <w:rFonts w:cs="Times New Roman"/>
          <w:color w:val="000000" w:themeColor="text1"/>
        </w:rPr>
        <w:t>Asperen</w:t>
      </w:r>
      <w:proofErr w:type="spellEnd"/>
      <w:r w:rsidRPr="00A26C2C">
        <w:rPr>
          <w:rFonts w:cs="Times New Roman"/>
          <w:color w:val="000000" w:themeColor="text1"/>
        </w:rPr>
        <w:t>, E</w:t>
      </w:r>
      <w:r w:rsidR="00F7601B" w:rsidRPr="00A26C2C">
        <w:rPr>
          <w:rFonts w:cs="Times New Roman"/>
          <w:color w:val="000000" w:themeColor="text1"/>
        </w:rPr>
        <w:t>.</w:t>
      </w:r>
      <w:r w:rsidRPr="00A26C2C">
        <w:rPr>
          <w:rFonts w:cs="Times New Roman"/>
          <w:color w:val="000000" w:themeColor="text1"/>
        </w:rPr>
        <w:t xml:space="preserve"> </w:t>
      </w:r>
      <w:r w:rsidR="00587E75" w:rsidRPr="00A26C2C">
        <w:rPr>
          <w:rFonts w:cs="Times New Roman"/>
          <w:color w:val="000000" w:themeColor="text1"/>
        </w:rPr>
        <w:t>(</w:t>
      </w:r>
      <w:r w:rsidRPr="00A26C2C">
        <w:rPr>
          <w:rFonts w:cs="Times New Roman"/>
          <w:color w:val="000000" w:themeColor="text1"/>
        </w:rPr>
        <w:t>2020</w:t>
      </w:r>
      <w:r w:rsidR="00587E75" w:rsidRPr="00A26C2C">
        <w:rPr>
          <w:rFonts w:cs="Times New Roman"/>
          <w:color w:val="000000" w:themeColor="text1"/>
        </w:rPr>
        <w:t>)</w:t>
      </w:r>
      <w:r w:rsidR="00F7601B" w:rsidRPr="00A26C2C">
        <w:rPr>
          <w:rFonts w:cs="Times New Roman"/>
          <w:color w:val="000000" w:themeColor="text1"/>
        </w:rPr>
        <w:t>.</w:t>
      </w:r>
      <w:r w:rsidRPr="00A26C2C">
        <w:rPr>
          <w:rFonts w:cs="Times New Roman"/>
          <w:color w:val="000000" w:themeColor="text1"/>
        </w:rPr>
        <w:t xml:space="preserve"> The what, how and why of archaeological coprolite analysis. </w:t>
      </w:r>
      <w:r w:rsidRPr="00A26C2C">
        <w:rPr>
          <w:rFonts w:cs="Times New Roman"/>
          <w:i/>
          <w:iCs/>
          <w:color w:val="000000" w:themeColor="text1"/>
        </w:rPr>
        <w:t>Earth</w:t>
      </w:r>
      <w:r w:rsidR="00587E75" w:rsidRPr="00A26C2C">
        <w:rPr>
          <w:rFonts w:cs="Times New Roman"/>
          <w:i/>
          <w:iCs/>
          <w:color w:val="000000" w:themeColor="text1"/>
        </w:rPr>
        <w:t>-</w:t>
      </w:r>
      <w:r w:rsidRPr="00A26C2C">
        <w:rPr>
          <w:rFonts w:cs="Times New Roman"/>
          <w:i/>
          <w:iCs/>
          <w:color w:val="000000" w:themeColor="text1"/>
        </w:rPr>
        <w:t>Sci</w:t>
      </w:r>
      <w:r w:rsidR="00587E75" w:rsidRPr="00A26C2C">
        <w:rPr>
          <w:rFonts w:cs="Times New Roman"/>
          <w:i/>
          <w:iCs/>
          <w:color w:val="000000" w:themeColor="text1"/>
        </w:rPr>
        <w:t>ence</w:t>
      </w:r>
      <w:r w:rsidR="00F7601B" w:rsidRPr="00A26C2C">
        <w:rPr>
          <w:rFonts w:cs="Times New Roman"/>
          <w:i/>
          <w:iCs/>
          <w:color w:val="000000" w:themeColor="text1"/>
        </w:rPr>
        <w:t xml:space="preserve"> </w:t>
      </w:r>
      <w:r w:rsidRPr="00A26C2C">
        <w:rPr>
          <w:rFonts w:cs="Times New Roman"/>
          <w:i/>
          <w:iCs/>
          <w:color w:val="000000" w:themeColor="text1"/>
        </w:rPr>
        <w:t>Rev</w:t>
      </w:r>
      <w:r w:rsidR="00587E75" w:rsidRPr="00A26C2C">
        <w:rPr>
          <w:rFonts w:cs="Times New Roman"/>
          <w:i/>
          <w:iCs/>
          <w:color w:val="000000" w:themeColor="text1"/>
        </w:rPr>
        <w:t>iews</w:t>
      </w:r>
      <w:r w:rsidRPr="00A26C2C">
        <w:rPr>
          <w:rFonts w:cs="Times New Roman"/>
          <w:color w:val="000000" w:themeColor="text1"/>
        </w:rPr>
        <w:t xml:space="preserve"> </w:t>
      </w:r>
      <w:r w:rsidRPr="00A26C2C">
        <w:rPr>
          <w:rFonts w:cs="Times New Roman"/>
          <w:b/>
          <w:bCs/>
          <w:color w:val="000000" w:themeColor="text1"/>
        </w:rPr>
        <w:t>207</w:t>
      </w:r>
      <w:r w:rsidR="00F7601B" w:rsidRPr="00A26C2C">
        <w:rPr>
          <w:rFonts w:cs="Times New Roman"/>
          <w:color w:val="000000" w:themeColor="text1"/>
        </w:rPr>
        <w:t xml:space="preserve">, </w:t>
      </w:r>
      <w:r w:rsidRPr="00A26C2C">
        <w:rPr>
          <w:rFonts w:cs="Times New Roman"/>
          <w:color w:val="000000" w:themeColor="text1"/>
        </w:rPr>
        <w:t>103196.</w:t>
      </w:r>
      <w:r w:rsidR="009052A5" w:rsidRPr="00A26C2C">
        <w:rPr>
          <w:rFonts w:cs="Times New Roman"/>
          <w:color w:val="000000" w:themeColor="text1"/>
        </w:rPr>
        <w:t xml:space="preserve"> </w:t>
      </w:r>
      <w:hyperlink r:id="rId46" w:tgtFrame="_blank" w:tooltip="Persistent link using digital object identifier" w:history="1">
        <w:r w:rsidR="009052A5" w:rsidRPr="00A26C2C">
          <w:rPr>
            <w:rStyle w:val="anchor-text"/>
            <w:rFonts w:cs="Arial"/>
            <w:color w:val="000000" w:themeColor="text1"/>
          </w:rPr>
          <w:t>https://doi.org/10.1016/j.earscirev.2020.103196</w:t>
        </w:r>
      </w:hyperlink>
    </w:p>
    <w:p w14:paraId="0D40D70F" w14:textId="77777777" w:rsidR="00E95C98" w:rsidRPr="00A26C2C" w:rsidRDefault="00E95C98" w:rsidP="006468E7">
      <w:pPr>
        <w:spacing w:line="480" w:lineRule="auto"/>
        <w:rPr>
          <w:rFonts w:cs="Times New Roman"/>
          <w:i/>
          <w:iCs/>
          <w:color w:val="000000" w:themeColor="text1"/>
        </w:rPr>
      </w:pPr>
    </w:p>
    <w:p w14:paraId="3E9E8510" w14:textId="2DF2077C" w:rsidR="00E95C98" w:rsidRPr="00A26C2C" w:rsidRDefault="00E95C98" w:rsidP="006468E7">
      <w:pPr>
        <w:spacing w:line="480" w:lineRule="auto"/>
        <w:rPr>
          <w:rFonts w:cs="Times New Roman"/>
          <w:i/>
          <w:iCs/>
          <w:color w:val="000000" w:themeColor="text1"/>
        </w:rPr>
      </w:pPr>
      <w:r w:rsidRPr="00A26C2C">
        <w:rPr>
          <w:rFonts w:cs="Times New Roman"/>
          <w:color w:val="000000" w:themeColor="text1"/>
          <w:lang w:val="en-US"/>
        </w:rPr>
        <w:t>Smith, D.</w:t>
      </w:r>
      <w:r w:rsidR="00587E75" w:rsidRPr="00A26C2C">
        <w:rPr>
          <w:rFonts w:cs="Times New Roman"/>
          <w:color w:val="000000" w:themeColor="text1"/>
          <w:lang w:val="en-US"/>
        </w:rPr>
        <w:t xml:space="preserve"> </w:t>
      </w:r>
      <w:r w:rsidRPr="00A26C2C">
        <w:rPr>
          <w:rFonts w:cs="Times New Roman"/>
          <w:color w:val="000000" w:themeColor="text1"/>
          <w:lang w:val="en-US"/>
        </w:rPr>
        <w:t xml:space="preserve">N. </w:t>
      </w:r>
      <w:r w:rsidR="00587E75" w:rsidRPr="00A26C2C">
        <w:rPr>
          <w:rFonts w:cs="Times New Roman"/>
          <w:color w:val="000000" w:themeColor="text1"/>
          <w:lang w:val="en-US"/>
        </w:rPr>
        <w:t>(</w:t>
      </w:r>
      <w:r w:rsidRPr="00A26C2C">
        <w:rPr>
          <w:rFonts w:cs="Times New Roman"/>
          <w:color w:val="000000" w:themeColor="text1"/>
          <w:lang w:val="en-US"/>
        </w:rPr>
        <w:t>2013</w:t>
      </w:r>
      <w:r w:rsidR="00587E75" w:rsidRPr="00A26C2C">
        <w:rPr>
          <w:rFonts w:cs="Times New Roman"/>
          <w:color w:val="000000" w:themeColor="text1"/>
          <w:lang w:val="en-US"/>
        </w:rPr>
        <w:t>)</w:t>
      </w:r>
      <w:r w:rsidR="00F7601B" w:rsidRPr="00A26C2C">
        <w:rPr>
          <w:rFonts w:cs="Times New Roman"/>
          <w:color w:val="000000" w:themeColor="text1"/>
          <w:lang w:val="en-US"/>
        </w:rPr>
        <w:t>.</w:t>
      </w:r>
      <w:r w:rsidRPr="00A26C2C">
        <w:rPr>
          <w:rFonts w:cs="Times New Roman"/>
          <w:color w:val="000000" w:themeColor="text1"/>
          <w:lang w:val="en-US"/>
        </w:rPr>
        <w:t xml:space="preserve"> Defining an indicator package to allow identification of ‘cesspits’ in the archaeological record. </w:t>
      </w:r>
      <w:r w:rsidRPr="00A26C2C">
        <w:rPr>
          <w:rFonts w:cs="Times New Roman"/>
          <w:i/>
          <w:iCs/>
          <w:color w:val="000000" w:themeColor="text1"/>
          <w:lang w:val="en-US"/>
        </w:rPr>
        <w:t>J</w:t>
      </w:r>
      <w:r w:rsidR="00587E75" w:rsidRPr="00A26C2C">
        <w:rPr>
          <w:rFonts w:cs="Times New Roman"/>
          <w:i/>
          <w:iCs/>
          <w:color w:val="000000" w:themeColor="text1"/>
          <w:lang w:val="en-US"/>
        </w:rPr>
        <w:t>ournal of</w:t>
      </w:r>
      <w:r w:rsidR="00F7601B" w:rsidRPr="00A26C2C">
        <w:rPr>
          <w:rFonts w:cs="Times New Roman"/>
          <w:i/>
          <w:iCs/>
          <w:color w:val="000000" w:themeColor="text1"/>
          <w:lang w:val="en-US"/>
        </w:rPr>
        <w:t xml:space="preserve"> </w:t>
      </w:r>
      <w:r w:rsidRPr="00A26C2C">
        <w:rPr>
          <w:rFonts w:cs="Times New Roman"/>
          <w:i/>
          <w:iCs/>
          <w:color w:val="000000" w:themeColor="text1"/>
          <w:lang w:val="en-US"/>
        </w:rPr>
        <w:t>Arch</w:t>
      </w:r>
      <w:r w:rsidR="00587E75" w:rsidRPr="00A26C2C">
        <w:rPr>
          <w:rFonts w:cs="Times New Roman"/>
          <w:i/>
          <w:iCs/>
          <w:color w:val="000000" w:themeColor="text1"/>
          <w:lang w:val="en-US"/>
        </w:rPr>
        <w:t>aeological</w:t>
      </w:r>
      <w:r w:rsidRPr="00A26C2C">
        <w:rPr>
          <w:rFonts w:cs="Times New Roman"/>
          <w:i/>
          <w:iCs/>
          <w:color w:val="000000" w:themeColor="text1"/>
          <w:lang w:val="en-US"/>
        </w:rPr>
        <w:t xml:space="preserve"> Sci</w:t>
      </w:r>
      <w:r w:rsidR="00587E75" w:rsidRPr="00A26C2C">
        <w:rPr>
          <w:rFonts w:cs="Times New Roman"/>
          <w:i/>
          <w:iCs/>
          <w:color w:val="000000" w:themeColor="text1"/>
          <w:lang w:val="en-US"/>
        </w:rPr>
        <w:t>ence</w:t>
      </w:r>
      <w:r w:rsidRPr="00A26C2C">
        <w:rPr>
          <w:rFonts w:cs="Times New Roman"/>
          <w:color w:val="000000" w:themeColor="text1"/>
          <w:lang w:val="en-US"/>
        </w:rPr>
        <w:t xml:space="preserve"> </w:t>
      </w:r>
      <w:r w:rsidRPr="00A26C2C">
        <w:rPr>
          <w:rFonts w:cs="Times New Roman"/>
          <w:b/>
          <w:bCs/>
          <w:color w:val="000000" w:themeColor="text1"/>
          <w:lang w:val="en-US"/>
        </w:rPr>
        <w:t>40</w:t>
      </w:r>
      <w:r w:rsidR="00F7601B" w:rsidRPr="00A26C2C">
        <w:rPr>
          <w:rFonts w:cs="Times New Roman"/>
          <w:color w:val="000000" w:themeColor="text1"/>
          <w:lang w:val="en-US"/>
        </w:rPr>
        <w:t>,</w:t>
      </w:r>
      <w:r w:rsidRPr="00A26C2C">
        <w:rPr>
          <w:rFonts w:cs="Times New Roman"/>
          <w:color w:val="000000" w:themeColor="text1"/>
          <w:lang w:val="en-US"/>
        </w:rPr>
        <w:t xml:space="preserve"> 526-543.</w:t>
      </w:r>
      <w:r w:rsidR="009052A5" w:rsidRPr="00A26C2C">
        <w:rPr>
          <w:rFonts w:cs="Times New Roman"/>
          <w:color w:val="000000" w:themeColor="text1"/>
          <w:lang w:val="en-US"/>
        </w:rPr>
        <w:t xml:space="preserve"> </w:t>
      </w:r>
      <w:hyperlink r:id="rId47" w:tgtFrame="_blank" w:tooltip="Persistent link using digital object identifier" w:history="1">
        <w:r w:rsidR="009052A5" w:rsidRPr="00A26C2C">
          <w:rPr>
            <w:rStyle w:val="anchor-text"/>
            <w:rFonts w:cs="Arial"/>
            <w:color w:val="000000" w:themeColor="text1"/>
          </w:rPr>
          <w:t>https://doi.org/10.1016/j.jas.2012.06.014</w:t>
        </w:r>
      </w:hyperlink>
    </w:p>
    <w:p w14:paraId="459830C0" w14:textId="77777777" w:rsidR="00F154C8" w:rsidRPr="00A26C2C" w:rsidRDefault="00F154C8" w:rsidP="006468E7">
      <w:pPr>
        <w:spacing w:line="480" w:lineRule="auto"/>
        <w:rPr>
          <w:color w:val="000000" w:themeColor="text1"/>
        </w:rPr>
      </w:pPr>
    </w:p>
    <w:p w14:paraId="30F5456C" w14:textId="44998675" w:rsidR="00F95816" w:rsidRPr="00A26C2C" w:rsidRDefault="00F95816" w:rsidP="006468E7">
      <w:pPr>
        <w:spacing w:line="480" w:lineRule="auto"/>
        <w:rPr>
          <w:color w:val="000000" w:themeColor="text1"/>
        </w:rPr>
      </w:pPr>
      <w:r w:rsidRPr="00A26C2C">
        <w:rPr>
          <w:noProof/>
          <w:color w:val="000000" w:themeColor="text1"/>
        </w:rPr>
        <w:lastRenderedPageBreak/>
        <w:t>Smith-Guzmán, N.</w:t>
      </w:r>
      <w:r w:rsidR="00587E75" w:rsidRPr="00A26C2C">
        <w:rPr>
          <w:noProof/>
          <w:color w:val="000000" w:themeColor="text1"/>
        </w:rPr>
        <w:t xml:space="preserve"> </w:t>
      </w:r>
      <w:r w:rsidRPr="00A26C2C">
        <w:rPr>
          <w:noProof/>
          <w:color w:val="000000" w:themeColor="text1"/>
        </w:rPr>
        <w:t xml:space="preserve">E. </w:t>
      </w:r>
      <w:r w:rsidR="00587E75" w:rsidRPr="00A26C2C">
        <w:rPr>
          <w:noProof/>
          <w:color w:val="000000" w:themeColor="text1"/>
        </w:rPr>
        <w:t>(</w:t>
      </w:r>
      <w:r w:rsidRPr="00A26C2C">
        <w:rPr>
          <w:noProof/>
          <w:color w:val="000000" w:themeColor="text1"/>
        </w:rPr>
        <w:t>2015</w:t>
      </w:r>
      <w:r w:rsidR="00587E75" w:rsidRPr="00A26C2C">
        <w:rPr>
          <w:noProof/>
          <w:color w:val="000000" w:themeColor="text1"/>
        </w:rPr>
        <w:t>)</w:t>
      </w:r>
      <w:r w:rsidR="00F7601B" w:rsidRPr="00A26C2C">
        <w:rPr>
          <w:noProof/>
          <w:color w:val="000000" w:themeColor="text1"/>
        </w:rPr>
        <w:t>.</w:t>
      </w:r>
      <w:r w:rsidRPr="00A26C2C">
        <w:rPr>
          <w:noProof/>
          <w:color w:val="000000" w:themeColor="text1"/>
        </w:rPr>
        <w:t xml:space="preserve"> Cribra orbitalia in the ancient Nile valley and its connection to malaria</w:t>
      </w:r>
      <w:r w:rsidR="00F7601B" w:rsidRPr="00A26C2C">
        <w:rPr>
          <w:noProof/>
          <w:color w:val="000000" w:themeColor="text1"/>
        </w:rPr>
        <w:t>.</w:t>
      </w:r>
      <w:r w:rsidRPr="00A26C2C">
        <w:rPr>
          <w:noProof/>
          <w:color w:val="000000" w:themeColor="text1"/>
        </w:rPr>
        <w:t xml:space="preserve"> </w:t>
      </w:r>
      <w:r w:rsidRPr="00A26C2C">
        <w:rPr>
          <w:i/>
          <w:noProof/>
          <w:color w:val="000000" w:themeColor="text1"/>
        </w:rPr>
        <w:t>Int</w:t>
      </w:r>
      <w:r w:rsidR="00587E75" w:rsidRPr="00A26C2C">
        <w:rPr>
          <w:i/>
          <w:noProof/>
          <w:color w:val="000000" w:themeColor="text1"/>
        </w:rPr>
        <w:t>ernational</w:t>
      </w:r>
      <w:r w:rsidR="00F7601B" w:rsidRPr="00A26C2C">
        <w:rPr>
          <w:i/>
          <w:noProof/>
          <w:color w:val="000000" w:themeColor="text1"/>
        </w:rPr>
        <w:t xml:space="preserve"> </w:t>
      </w:r>
      <w:r w:rsidRPr="00A26C2C">
        <w:rPr>
          <w:i/>
          <w:noProof/>
          <w:color w:val="000000" w:themeColor="text1"/>
        </w:rPr>
        <w:t>J</w:t>
      </w:r>
      <w:r w:rsidR="00587E75" w:rsidRPr="00A26C2C">
        <w:rPr>
          <w:i/>
          <w:noProof/>
          <w:color w:val="000000" w:themeColor="text1"/>
        </w:rPr>
        <w:t>ournal of</w:t>
      </w:r>
      <w:r w:rsidR="00F7601B" w:rsidRPr="00A26C2C">
        <w:rPr>
          <w:i/>
          <w:noProof/>
          <w:color w:val="000000" w:themeColor="text1"/>
        </w:rPr>
        <w:t xml:space="preserve"> </w:t>
      </w:r>
      <w:r w:rsidRPr="00A26C2C">
        <w:rPr>
          <w:i/>
          <w:noProof/>
          <w:color w:val="000000" w:themeColor="text1"/>
        </w:rPr>
        <w:t>Paleopathol</w:t>
      </w:r>
      <w:r w:rsidR="00587E75" w:rsidRPr="00A26C2C">
        <w:rPr>
          <w:i/>
          <w:noProof/>
          <w:color w:val="000000" w:themeColor="text1"/>
        </w:rPr>
        <w:t>ogy</w:t>
      </w:r>
      <w:r w:rsidRPr="00A26C2C">
        <w:rPr>
          <w:noProof/>
          <w:color w:val="000000" w:themeColor="text1"/>
        </w:rPr>
        <w:t xml:space="preserve"> </w:t>
      </w:r>
      <w:r w:rsidRPr="00A26C2C">
        <w:rPr>
          <w:b/>
          <w:bCs/>
          <w:noProof/>
          <w:color w:val="000000" w:themeColor="text1"/>
        </w:rPr>
        <w:t>10</w:t>
      </w:r>
      <w:r w:rsidR="00F7601B" w:rsidRPr="00A26C2C">
        <w:rPr>
          <w:noProof/>
          <w:color w:val="000000" w:themeColor="text1"/>
        </w:rPr>
        <w:t>,</w:t>
      </w:r>
      <w:r w:rsidRPr="00A26C2C">
        <w:rPr>
          <w:noProof/>
          <w:color w:val="000000" w:themeColor="text1"/>
        </w:rPr>
        <w:t xml:space="preserve"> 1-12.</w:t>
      </w:r>
      <w:r w:rsidR="009052A5" w:rsidRPr="00A26C2C">
        <w:rPr>
          <w:noProof/>
          <w:color w:val="000000" w:themeColor="text1"/>
        </w:rPr>
        <w:t xml:space="preserve"> </w:t>
      </w:r>
      <w:proofErr w:type="spellStart"/>
      <w:r w:rsidR="009052A5" w:rsidRPr="00A26C2C">
        <w:rPr>
          <w:rFonts w:cs="Segoe UI"/>
          <w:color w:val="000000" w:themeColor="text1"/>
          <w:shd w:val="clear" w:color="auto" w:fill="FFFFFF"/>
        </w:rPr>
        <w:t>doi</w:t>
      </w:r>
      <w:proofErr w:type="spellEnd"/>
      <w:r w:rsidR="009052A5" w:rsidRPr="00A26C2C">
        <w:rPr>
          <w:rFonts w:cs="Segoe UI"/>
          <w:color w:val="000000" w:themeColor="text1"/>
          <w:shd w:val="clear" w:color="auto" w:fill="FFFFFF"/>
        </w:rPr>
        <w:t>: 10.1016/j.ijpp.2015.03.001</w:t>
      </w:r>
    </w:p>
    <w:p w14:paraId="440E75B8" w14:textId="77777777" w:rsidR="00F95816" w:rsidRPr="00A26C2C" w:rsidRDefault="00F95816" w:rsidP="006468E7">
      <w:pPr>
        <w:spacing w:line="480" w:lineRule="auto"/>
        <w:rPr>
          <w:color w:val="000000" w:themeColor="text1"/>
        </w:rPr>
      </w:pPr>
    </w:p>
    <w:p w14:paraId="0A421355" w14:textId="7666CCA9" w:rsidR="00C135A8" w:rsidRPr="00A26C2C" w:rsidRDefault="00C135A8" w:rsidP="006468E7">
      <w:pPr>
        <w:spacing w:line="480" w:lineRule="auto"/>
        <w:rPr>
          <w:color w:val="000000" w:themeColor="text1"/>
        </w:rPr>
      </w:pPr>
      <w:r w:rsidRPr="00A26C2C">
        <w:rPr>
          <w:color w:val="000000" w:themeColor="text1"/>
        </w:rPr>
        <w:t xml:space="preserve">Steel, L. </w:t>
      </w:r>
      <w:r w:rsidR="00587E75" w:rsidRPr="00A26C2C">
        <w:rPr>
          <w:color w:val="000000" w:themeColor="text1"/>
        </w:rPr>
        <w:t>(</w:t>
      </w:r>
      <w:r w:rsidRPr="00A26C2C">
        <w:rPr>
          <w:color w:val="000000" w:themeColor="text1"/>
        </w:rPr>
        <w:t>2007</w:t>
      </w:r>
      <w:r w:rsidR="00587E75" w:rsidRPr="00A26C2C">
        <w:rPr>
          <w:color w:val="000000" w:themeColor="text1"/>
        </w:rPr>
        <w:t>)</w:t>
      </w:r>
      <w:r w:rsidR="00F7601B" w:rsidRPr="00A26C2C">
        <w:rPr>
          <w:color w:val="000000" w:themeColor="text1"/>
        </w:rPr>
        <w:t>.</w:t>
      </w:r>
      <w:r w:rsidRPr="00A26C2C">
        <w:rPr>
          <w:color w:val="000000" w:themeColor="text1"/>
        </w:rPr>
        <w:t xml:space="preserve"> Egypt and the Mediterranean world. In:</w:t>
      </w:r>
      <w:r w:rsidR="00F7601B" w:rsidRPr="00A26C2C">
        <w:rPr>
          <w:color w:val="000000" w:themeColor="text1"/>
        </w:rPr>
        <w:t xml:space="preserve"> Wilkinson, R. (Ed.)</w:t>
      </w:r>
      <w:r w:rsidRPr="00A26C2C">
        <w:rPr>
          <w:color w:val="000000" w:themeColor="text1"/>
        </w:rPr>
        <w:t xml:space="preserve"> </w:t>
      </w:r>
      <w:r w:rsidR="00587E75" w:rsidRPr="00A26C2C">
        <w:rPr>
          <w:color w:val="000000" w:themeColor="text1"/>
        </w:rPr>
        <w:t>“</w:t>
      </w:r>
      <w:r w:rsidRPr="00A26C2C">
        <w:rPr>
          <w:color w:val="000000" w:themeColor="text1"/>
        </w:rPr>
        <w:t>The Egyptian World</w:t>
      </w:r>
      <w:r w:rsidR="00587E75" w:rsidRPr="00A26C2C">
        <w:rPr>
          <w:color w:val="000000" w:themeColor="text1"/>
        </w:rPr>
        <w:t>”</w:t>
      </w:r>
      <w:r w:rsidRPr="00A26C2C">
        <w:rPr>
          <w:color w:val="000000" w:themeColor="text1"/>
        </w:rPr>
        <w:t>.</w:t>
      </w:r>
      <w:r w:rsidR="00F7601B" w:rsidRPr="00A26C2C">
        <w:rPr>
          <w:color w:val="000000" w:themeColor="text1"/>
        </w:rPr>
        <w:t xml:space="preserve"> </w:t>
      </w:r>
      <w:r w:rsidRPr="00A26C2C">
        <w:rPr>
          <w:color w:val="000000" w:themeColor="text1"/>
        </w:rPr>
        <w:t>London, Routledge</w:t>
      </w:r>
      <w:r w:rsidR="000021BA" w:rsidRPr="00A26C2C">
        <w:rPr>
          <w:color w:val="000000" w:themeColor="text1"/>
        </w:rPr>
        <w:t>, p.</w:t>
      </w:r>
      <w:r w:rsidRPr="00A26C2C">
        <w:rPr>
          <w:color w:val="000000" w:themeColor="text1"/>
        </w:rPr>
        <w:t>459-</w:t>
      </w:r>
      <w:r w:rsidR="000021BA" w:rsidRPr="00A26C2C">
        <w:rPr>
          <w:color w:val="000000" w:themeColor="text1"/>
        </w:rPr>
        <w:t>475.</w:t>
      </w:r>
    </w:p>
    <w:p w14:paraId="5E5FFAB7" w14:textId="77777777" w:rsidR="009B16D1" w:rsidRPr="00A26C2C" w:rsidRDefault="009B16D1" w:rsidP="006468E7">
      <w:pPr>
        <w:spacing w:line="480" w:lineRule="auto"/>
        <w:rPr>
          <w:color w:val="000000" w:themeColor="text1"/>
        </w:rPr>
      </w:pPr>
    </w:p>
    <w:p w14:paraId="46FCF0BF" w14:textId="41A0705E" w:rsidR="00872798" w:rsidRPr="00A26C2C" w:rsidRDefault="00872798" w:rsidP="006468E7">
      <w:pPr>
        <w:spacing w:line="480" w:lineRule="auto"/>
        <w:rPr>
          <w:color w:val="000000" w:themeColor="text1"/>
        </w:rPr>
      </w:pPr>
      <w:proofErr w:type="spellStart"/>
      <w:r w:rsidRPr="00A26C2C">
        <w:rPr>
          <w:color w:val="000000" w:themeColor="text1"/>
          <w:lang w:val="en-US"/>
        </w:rPr>
        <w:t>Tapp</w:t>
      </w:r>
      <w:proofErr w:type="spellEnd"/>
      <w:r w:rsidRPr="00A26C2C">
        <w:rPr>
          <w:color w:val="000000" w:themeColor="text1"/>
          <w:lang w:val="en-US"/>
        </w:rPr>
        <w:t xml:space="preserve">, E. </w:t>
      </w:r>
      <w:r w:rsidR="00587E75" w:rsidRPr="00A26C2C">
        <w:rPr>
          <w:color w:val="000000" w:themeColor="text1"/>
          <w:lang w:val="en-US"/>
        </w:rPr>
        <w:t>(</w:t>
      </w:r>
      <w:r w:rsidRPr="00A26C2C">
        <w:rPr>
          <w:color w:val="000000" w:themeColor="text1"/>
          <w:lang w:val="en-US"/>
        </w:rPr>
        <w:t>1984</w:t>
      </w:r>
      <w:r w:rsidR="00587E75" w:rsidRPr="00A26C2C">
        <w:rPr>
          <w:color w:val="000000" w:themeColor="text1"/>
          <w:lang w:val="en-US"/>
        </w:rPr>
        <w:t>)</w:t>
      </w:r>
      <w:r w:rsidR="0070587B" w:rsidRPr="00A26C2C">
        <w:rPr>
          <w:color w:val="000000" w:themeColor="text1"/>
          <w:lang w:val="en-US"/>
        </w:rPr>
        <w:t>.</w:t>
      </w:r>
      <w:r w:rsidRPr="00A26C2C">
        <w:rPr>
          <w:color w:val="000000" w:themeColor="text1"/>
          <w:lang w:val="en-US"/>
        </w:rPr>
        <w:t xml:space="preserve"> Disease in the Manchester mummies</w:t>
      </w:r>
      <w:r w:rsidR="0070587B" w:rsidRPr="00A26C2C">
        <w:rPr>
          <w:color w:val="000000" w:themeColor="text1"/>
          <w:lang w:val="en-US"/>
        </w:rPr>
        <w:t>. I</w:t>
      </w:r>
      <w:r w:rsidRPr="00A26C2C">
        <w:rPr>
          <w:noProof/>
          <w:color w:val="000000" w:themeColor="text1"/>
        </w:rPr>
        <w:t>n: David, A.R.,Tapp, E. (Eds</w:t>
      </w:r>
      <w:r w:rsidR="0070587B" w:rsidRPr="00A26C2C">
        <w:rPr>
          <w:noProof/>
          <w:color w:val="000000" w:themeColor="text1"/>
        </w:rPr>
        <w:t>.</w:t>
      </w:r>
      <w:r w:rsidRPr="00A26C2C">
        <w:rPr>
          <w:noProof/>
          <w:color w:val="000000" w:themeColor="text1"/>
        </w:rPr>
        <w:t xml:space="preserve">) </w:t>
      </w:r>
      <w:r w:rsidR="00587E75" w:rsidRPr="00A26C2C">
        <w:rPr>
          <w:noProof/>
          <w:color w:val="000000" w:themeColor="text1"/>
        </w:rPr>
        <w:t>“</w:t>
      </w:r>
      <w:r w:rsidRPr="00A26C2C">
        <w:rPr>
          <w:iCs/>
          <w:noProof/>
          <w:color w:val="000000" w:themeColor="text1"/>
        </w:rPr>
        <w:t>Evidence Embalmed: Modern Medicine and the Mummies of Ancient Egypt.</w:t>
      </w:r>
      <w:r w:rsidR="00587E75" w:rsidRPr="00A26C2C">
        <w:rPr>
          <w:iCs/>
          <w:noProof/>
          <w:color w:val="000000" w:themeColor="text1"/>
        </w:rPr>
        <w:t>:</w:t>
      </w:r>
      <w:r w:rsidRPr="00A26C2C">
        <w:rPr>
          <w:noProof/>
          <w:color w:val="000000" w:themeColor="text1"/>
        </w:rPr>
        <w:t xml:space="preserve"> Manchester University Press,</w:t>
      </w:r>
      <w:r w:rsidR="0070587B" w:rsidRPr="00A26C2C">
        <w:rPr>
          <w:noProof/>
          <w:color w:val="000000" w:themeColor="text1"/>
        </w:rPr>
        <w:t xml:space="preserve"> Manchester,</w:t>
      </w:r>
      <w:r w:rsidRPr="00A26C2C">
        <w:rPr>
          <w:noProof/>
          <w:color w:val="000000" w:themeColor="text1"/>
        </w:rPr>
        <w:t xml:space="preserve"> </w:t>
      </w:r>
      <w:r w:rsidRPr="00A26C2C">
        <w:rPr>
          <w:color w:val="000000" w:themeColor="text1"/>
          <w:lang w:val="en-US"/>
        </w:rPr>
        <w:t>pp.95-102.</w:t>
      </w:r>
    </w:p>
    <w:p w14:paraId="2D0CE5EB" w14:textId="77777777" w:rsidR="00872798" w:rsidRPr="00A26C2C" w:rsidRDefault="00872798" w:rsidP="006468E7">
      <w:pPr>
        <w:spacing w:line="480" w:lineRule="auto"/>
        <w:rPr>
          <w:color w:val="000000" w:themeColor="text1"/>
        </w:rPr>
      </w:pPr>
    </w:p>
    <w:p w14:paraId="32D4EA77" w14:textId="0A2DBA7E" w:rsidR="00374C69" w:rsidRPr="00A26C2C" w:rsidRDefault="00374C69" w:rsidP="006468E7">
      <w:pPr>
        <w:spacing w:line="480" w:lineRule="auto"/>
        <w:rPr>
          <w:color w:val="000000" w:themeColor="text1"/>
        </w:rPr>
      </w:pPr>
      <w:proofErr w:type="spellStart"/>
      <w:r w:rsidRPr="00A26C2C">
        <w:rPr>
          <w:color w:val="000000" w:themeColor="text1"/>
          <w:lang w:val="en-US"/>
        </w:rPr>
        <w:t>Tapp</w:t>
      </w:r>
      <w:proofErr w:type="spellEnd"/>
      <w:r w:rsidRPr="00A26C2C">
        <w:rPr>
          <w:color w:val="000000" w:themeColor="text1"/>
          <w:lang w:val="en-US"/>
        </w:rPr>
        <w:t xml:space="preserve"> E., Wildsmith, K. </w:t>
      </w:r>
      <w:r w:rsidR="00587E75" w:rsidRPr="00A26C2C">
        <w:rPr>
          <w:color w:val="000000" w:themeColor="text1"/>
          <w:lang w:val="en-US"/>
        </w:rPr>
        <w:t>(</w:t>
      </w:r>
      <w:r w:rsidRPr="00A26C2C">
        <w:rPr>
          <w:color w:val="000000" w:themeColor="text1"/>
          <w:lang w:val="en-US"/>
        </w:rPr>
        <w:t>1992</w:t>
      </w:r>
      <w:r w:rsidR="00587E75" w:rsidRPr="00A26C2C">
        <w:rPr>
          <w:color w:val="000000" w:themeColor="text1"/>
          <w:lang w:val="en-US"/>
        </w:rPr>
        <w:t>)</w:t>
      </w:r>
      <w:r w:rsidR="0070587B" w:rsidRPr="00A26C2C">
        <w:rPr>
          <w:color w:val="000000" w:themeColor="text1"/>
          <w:lang w:val="en-US"/>
        </w:rPr>
        <w:t>.</w:t>
      </w:r>
      <w:r w:rsidRPr="00A26C2C">
        <w:rPr>
          <w:color w:val="000000" w:themeColor="text1"/>
          <w:lang w:val="en-US"/>
        </w:rPr>
        <w:t xml:space="preserve"> The autopsy and endoscopy of the Leeds mummy</w:t>
      </w:r>
      <w:r w:rsidR="0070587B" w:rsidRPr="00A26C2C">
        <w:rPr>
          <w:color w:val="000000" w:themeColor="text1"/>
          <w:lang w:val="en-US"/>
        </w:rPr>
        <w:t>.</w:t>
      </w:r>
      <w:r w:rsidRPr="00A26C2C">
        <w:rPr>
          <w:color w:val="000000" w:themeColor="text1"/>
          <w:lang w:val="en-US"/>
        </w:rPr>
        <w:t xml:space="preserve"> </w:t>
      </w:r>
      <w:r w:rsidR="0070587B" w:rsidRPr="00A26C2C">
        <w:rPr>
          <w:color w:val="000000" w:themeColor="text1"/>
          <w:lang w:val="en-US"/>
        </w:rPr>
        <w:t>I</w:t>
      </w:r>
      <w:r w:rsidRPr="00A26C2C">
        <w:rPr>
          <w:color w:val="000000" w:themeColor="text1"/>
          <w:lang w:val="en-US"/>
        </w:rPr>
        <w:t xml:space="preserve">n: David, A.R., </w:t>
      </w:r>
      <w:proofErr w:type="spellStart"/>
      <w:r w:rsidRPr="00A26C2C">
        <w:rPr>
          <w:color w:val="000000" w:themeColor="text1"/>
          <w:lang w:val="en-US"/>
        </w:rPr>
        <w:t>Tapp</w:t>
      </w:r>
      <w:proofErr w:type="spellEnd"/>
      <w:r w:rsidRPr="00A26C2C">
        <w:rPr>
          <w:color w:val="000000" w:themeColor="text1"/>
          <w:lang w:val="en-US"/>
        </w:rPr>
        <w:t>, E. (Eds</w:t>
      </w:r>
      <w:r w:rsidR="0070587B" w:rsidRPr="00A26C2C">
        <w:rPr>
          <w:color w:val="000000" w:themeColor="text1"/>
          <w:lang w:val="en-US"/>
        </w:rPr>
        <w:t>.</w:t>
      </w:r>
      <w:r w:rsidRPr="00A26C2C">
        <w:rPr>
          <w:color w:val="000000" w:themeColor="text1"/>
          <w:lang w:val="en-US"/>
        </w:rPr>
        <w:t xml:space="preserve">), </w:t>
      </w:r>
      <w:r w:rsidR="00587E75" w:rsidRPr="00A26C2C">
        <w:rPr>
          <w:color w:val="000000" w:themeColor="text1"/>
          <w:lang w:val="en-US"/>
        </w:rPr>
        <w:t>“</w:t>
      </w:r>
      <w:r w:rsidRPr="00A26C2C">
        <w:rPr>
          <w:iCs/>
          <w:color w:val="000000" w:themeColor="text1"/>
          <w:lang w:val="en-US"/>
        </w:rPr>
        <w:t xml:space="preserve">The Mummy’s Tale: The Scientific and Medical Investigation of </w:t>
      </w:r>
      <w:proofErr w:type="spellStart"/>
      <w:r w:rsidRPr="00A26C2C">
        <w:rPr>
          <w:iCs/>
          <w:color w:val="000000" w:themeColor="text1"/>
          <w:lang w:val="en-US"/>
        </w:rPr>
        <w:t>Natsef</w:t>
      </w:r>
      <w:proofErr w:type="spellEnd"/>
      <w:r w:rsidRPr="00A26C2C">
        <w:rPr>
          <w:iCs/>
          <w:color w:val="000000" w:themeColor="text1"/>
          <w:lang w:val="en-US"/>
        </w:rPr>
        <w:t>-Amun, Priest in the Temple at Karnack.</w:t>
      </w:r>
      <w:r w:rsidR="00587E75" w:rsidRPr="00A26C2C">
        <w:rPr>
          <w:iCs/>
          <w:color w:val="000000" w:themeColor="text1"/>
          <w:lang w:val="en-US"/>
        </w:rPr>
        <w:t>”</w:t>
      </w:r>
      <w:r w:rsidRPr="00A26C2C">
        <w:rPr>
          <w:color w:val="000000" w:themeColor="text1"/>
          <w:lang w:val="en-US"/>
        </w:rPr>
        <w:t xml:space="preserve"> Michael O’Mara</w:t>
      </w:r>
      <w:r w:rsidR="0070587B" w:rsidRPr="00A26C2C">
        <w:rPr>
          <w:color w:val="000000" w:themeColor="text1"/>
          <w:lang w:val="en-US"/>
        </w:rPr>
        <w:t>, London</w:t>
      </w:r>
      <w:r w:rsidRPr="00A26C2C">
        <w:rPr>
          <w:color w:val="000000" w:themeColor="text1"/>
          <w:lang w:val="en-US"/>
        </w:rPr>
        <w:t>, pp.</w:t>
      </w:r>
      <w:r w:rsidR="0070587B" w:rsidRPr="00A26C2C">
        <w:rPr>
          <w:color w:val="000000" w:themeColor="text1"/>
          <w:lang w:val="en-US"/>
        </w:rPr>
        <w:t xml:space="preserve"> </w:t>
      </w:r>
      <w:r w:rsidRPr="00A26C2C">
        <w:rPr>
          <w:color w:val="000000" w:themeColor="text1"/>
          <w:lang w:val="en-US"/>
        </w:rPr>
        <w:t>132-153.</w:t>
      </w:r>
    </w:p>
    <w:p w14:paraId="305F70C5" w14:textId="77777777" w:rsidR="00374C69" w:rsidRPr="00A26C2C" w:rsidRDefault="00374C69" w:rsidP="006468E7">
      <w:pPr>
        <w:spacing w:line="480" w:lineRule="auto"/>
        <w:rPr>
          <w:color w:val="000000" w:themeColor="text1"/>
        </w:rPr>
      </w:pPr>
    </w:p>
    <w:p w14:paraId="70D4B363" w14:textId="171AB690" w:rsidR="009B16D1" w:rsidRPr="00A26C2C" w:rsidRDefault="009B16D1" w:rsidP="006468E7">
      <w:pPr>
        <w:spacing w:line="480" w:lineRule="auto"/>
        <w:rPr>
          <w:color w:val="000000" w:themeColor="text1"/>
        </w:rPr>
      </w:pPr>
      <w:r w:rsidRPr="00A26C2C">
        <w:rPr>
          <w:color w:val="000000" w:themeColor="text1"/>
        </w:rPr>
        <w:t>Taylor, J.</w:t>
      </w:r>
      <w:r w:rsidR="00587E75" w:rsidRPr="00A26C2C">
        <w:rPr>
          <w:color w:val="000000" w:themeColor="text1"/>
        </w:rPr>
        <w:t xml:space="preserve"> </w:t>
      </w:r>
      <w:r w:rsidRPr="00A26C2C">
        <w:rPr>
          <w:color w:val="000000" w:themeColor="text1"/>
        </w:rPr>
        <w:t xml:space="preserve">H. </w:t>
      </w:r>
      <w:r w:rsidR="00587E75" w:rsidRPr="00A26C2C">
        <w:rPr>
          <w:color w:val="000000" w:themeColor="text1"/>
        </w:rPr>
        <w:t>(</w:t>
      </w:r>
      <w:r w:rsidRPr="00A26C2C">
        <w:rPr>
          <w:color w:val="000000" w:themeColor="text1"/>
        </w:rPr>
        <w:t>2010</w:t>
      </w:r>
      <w:r w:rsidR="00587E75" w:rsidRPr="00A26C2C">
        <w:rPr>
          <w:color w:val="000000" w:themeColor="text1"/>
        </w:rPr>
        <w:t>)</w:t>
      </w:r>
      <w:r w:rsidR="0070587B" w:rsidRPr="00A26C2C">
        <w:rPr>
          <w:color w:val="000000" w:themeColor="text1"/>
        </w:rPr>
        <w:t>.</w:t>
      </w:r>
      <w:r w:rsidRPr="00A26C2C">
        <w:rPr>
          <w:color w:val="000000" w:themeColor="text1"/>
        </w:rPr>
        <w:t xml:space="preserve"> </w:t>
      </w:r>
      <w:r w:rsidR="00587E75" w:rsidRPr="00A26C2C">
        <w:rPr>
          <w:color w:val="000000" w:themeColor="text1"/>
        </w:rPr>
        <w:t>“</w:t>
      </w:r>
      <w:r w:rsidRPr="00A26C2C">
        <w:rPr>
          <w:color w:val="000000" w:themeColor="text1"/>
        </w:rPr>
        <w:t>Egyptian Mummies.</w:t>
      </w:r>
      <w:r w:rsidR="00587E75" w:rsidRPr="00A26C2C">
        <w:rPr>
          <w:color w:val="000000" w:themeColor="text1"/>
        </w:rPr>
        <w:t>”</w:t>
      </w:r>
      <w:r w:rsidRPr="00A26C2C">
        <w:rPr>
          <w:color w:val="000000" w:themeColor="text1"/>
        </w:rPr>
        <w:t xml:space="preserve"> British Museum</w:t>
      </w:r>
      <w:r w:rsidR="0070587B" w:rsidRPr="00A26C2C">
        <w:rPr>
          <w:color w:val="000000" w:themeColor="text1"/>
        </w:rPr>
        <w:t>, London</w:t>
      </w:r>
      <w:r w:rsidRPr="00A26C2C">
        <w:rPr>
          <w:color w:val="000000" w:themeColor="text1"/>
        </w:rPr>
        <w:t>.</w:t>
      </w:r>
    </w:p>
    <w:p w14:paraId="316D5906" w14:textId="77777777" w:rsidR="00AF0048" w:rsidRPr="00A26C2C" w:rsidRDefault="00AF0048" w:rsidP="006468E7">
      <w:pPr>
        <w:spacing w:line="480" w:lineRule="auto"/>
        <w:rPr>
          <w:color w:val="000000" w:themeColor="text1"/>
        </w:rPr>
      </w:pPr>
    </w:p>
    <w:p w14:paraId="49C265BE" w14:textId="5EEF6AA1" w:rsidR="00F7352F" w:rsidRPr="00A26C2C" w:rsidRDefault="00F7352F" w:rsidP="006468E7">
      <w:pPr>
        <w:spacing w:line="480" w:lineRule="auto"/>
        <w:rPr>
          <w:color w:val="000000" w:themeColor="text1"/>
        </w:rPr>
      </w:pPr>
      <w:proofErr w:type="spellStart"/>
      <w:r w:rsidRPr="00A26C2C">
        <w:rPr>
          <w:color w:val="000000" w:themeColor="text1"/>
        </w:rPr>
        <w:t>Török</w:t>
      </w:r>
      <w:proofErr w:type="spellEnd"/>
      <w:r w:rsidRPr="00A26C2C">
        <w:rPr>
          <w:color w:val="000000" w:themeColor="text1"/>
        </w:rPr>
        <w:t>, B.</w:t>
      </w:r>
      <w:r w:rsidR="00587E75" w:rsidRPr="00A26C2C">
        <w:rPr>
          <w:color w:val="000000" w:themeColor="text1"/>
        </w:rPr>
        <w:t xml:space="preserve"> </w:t>
      </w:r>
      <w:r w:rsidRPr="00A26C2C">
        <w:rPr>
          <w:color w:val="000000" w:themeColor="text1"/>
        </w:rPr>
        <w:t xml:space="preserve">L. </w:t>
      </w:r>
      <w:r w:rsidR="00587E75" w:rsidRPr="00A26C2C">
        <w:rPr>
          <w:color w:val="000000" w:themeColor="text1"/>
        </w:rPr>
        <w:t>(</w:t>
      </w:r>
      <w:r w:rsidRPr="00A26C2C">
        <w:rPr>
          <w:color w:val="000000" w:themeColor="text1"/>
        </w:rPr>
        <w:t>2009</w:t>
      </w:r>
      <w:r w:rsidR="00587E75" w:rsidRPr="00A26C2C">
        <w:rPr>
          <w:color w:val="000000" w:themeColor="text1"/>
        </w:rPr>
        <w:t>)</w:t>
      </w:r>
      <w:r w:rsidR="0070587B" w:rsidRPr="00A26C2C">
        <w:rPr>
          <w:color w:val="000000" w:themeColor="text1"/>
        </w:rPr>
        <w:t>.</w:t>
      </w:r>
      <w:r w:rsidRPr="00A26C2C">
        <w:rPr>
          <w:color w:val="000000" w:themeColor="text1"/>
        </w:rPr>
        <w:t xml:space="preserve"> </w:t>
      </w:r>
      <w:r w:rsidR="00587E75" w:rsidRPr="00A26C2C">
        <w:rPr>
          <w:color w:val="000000" w:themeColor="text1"/>
        </w:rPr>
        <w:t>“</w:t>
      </w:r>
      <w:r w:rsidRPr="00A26C2C">
        <w:rPr>
          <w:color w:val="000000" w:themeColor="text1"/>
        </w:rPr>
        <w:t>Between Two Worlds: The Frontier Region Between Ancient Nubia and Egypt, 3700 BC-AD 500.</w:t>
      </w:r>
      <w:r w:rsidR="00587E75" w:rsidRPr="00A26C2C">
        <w:rPr>
          <w:color w:val="000000" w:themeColor="text1"/>
        </w:rPr>
        <w:t>”</w:t>
      </w:r>
      <w:r w:rsidRPr="00A26C2C">
        <w:rPr>
          <w:color w:val="000000" w:themeColor="text1"/>
        </w:rPr>
        <w:t xml:space="preserve"> Brill</w:t>
      </w:r>
      <w:r w:rsidR="0070587B" w:rsidRPr="00A26C2C">
        <w:rPr>
          <w:color w:val="000000" w:themeColor="text1"/>
        </w:rPr>
        <w:t>, Leiden</w:t>
      </w:r>
      <w:r w:rsidRPr="00A26C2C">
        <w:rPr>
          <w:color w:val="000000" w:themeColor="text1"/>
        </w:rPr>
        <w:t>.</w:t>
      </w:r>
    </w:p>
    <w:p w14:paraId="63EE0E33" w14:textId="77777777" w:rsidR="00F7352F" w:rsidRPr="00A26C2C" w:rsidRDefault="00F7352F" w:rsidP="006468E7">
      <w:pPr>
        <w:spacing w:line="480" w:lineRule="auto"/>
        <w:rPr>
          <w:color w:val="000000" w:themeColor="text1"/>
        </w:rPr>
      </w:pPr>
    </w:p>
    <w:p w14:paraId="417C1D3A" w14:textId="0F67BE36" w:rsidR="009F1B2F" w:rsidRPr="00A26C2C" w:rsidRDefault="009F1B2F" w:rsidP="006468E7">
      <w:pPr>
        <w:spacing w:line="480" w:lineRule="auto"/>
        <w:rPr>
          <w:color w:val="000000" w:themeColor="text1"/>
        </w:rPr>
      </w:pPr>
      <w:r w:rsidRPr="00A26C2C">
        <w:rPr>
          <w:color w:val="000000" w:themeColor="text1"/>
        </w:rPr>
        <w:lastRenderedPageBreak/>
        <w:t>Trigger, B.</w:t>
      </w:r>
      <w:r w:rsidR="00587E75" w:rsidRPr="00A26C2C">
        <w:rPr>
          <w:color w:val="000000" w:themeColor="text1"/>
        </w:rPr>
        <w:t xml:space="preserve"> </w:t>
      </w:r>
      <w:r w:rsidRPr="00A26C2C">
        <w:rPr>
          <w:color w:val="000000" w:themeColor="text1"/>
        </w:rPr>
        <w:t>G., Kemp, B.</w:t>
      </w:r>
      <w:r w:rsidR="00587E75" w:rsidRPr="00A26C2C">
        <w:rPr>
          <w:color w:val="000000" w:themeColor="text1"/>
        </w:rPr>
        <w:t xml:space="preserve"> </w:t>
      </w:r>
      <w:r w:rsidRPr="00A26C2C">
        <w:rPr>
          <w:color w:val="000000" w:themeColor="text1"/>
        </w:rPr>
        <w:t xml:space="preserve">J., O’Connor, D., </w:t>
      </w:r>
      <w:r w:rsidR="00587E75" w:rsidRPr="00A26C2C">
        <w:rPr>
          <w:color w:val="000000" w:themeColor="text1"/>
        </w:rPr>
        <w:t xml:space="preserve">and </w:t>
      </w:r>
      <w:r w:rsidRPr="00A26C2C">
        <w:rPr>
          <w:color w:val="000000" w:themeColor="text1"/>
        </w:rPr>
        <w:t>Lloyd, A.</w:t>
      </w:r>
      <w:r w:rsidR="00587E75" w:rsidRPr="00A26C2C">
        <w:rPr>
          <w:color w:val="000000" w:themeColor="text1"/>
        </w:rPr>
        <w:t xml:space="preserve"> </w:t>
      </w:r>
      <w:r w:rsidRPr="00A26C2C">
        <w:rPr>
          <w:color w:val="000000" w:themeColor="text1"/>
        </w:rPr>
        <w:t xml:space="preserve">B. </w:t>
      </w:r>
      <w:r w:rsidR="00587E75" w:rsidRPr="00A26C2C">
        <w:rPr>
          <w:color w:val="000000" w:themeColor="text1"/>
        </w:rPr>
        <w:t>(</w:t>
      </w:r>
      <w:r w:rsidRPr="00A26C2C">
        <w:rPr>
          <w:color w:val="000000" w:themeColor="text1"/>
        </w:rPr>
        <w:t>2012</w:t>
      </w:r>
      <w:r w:rsidR="00587E75" w:rsidRPr="00A26C2C">
        <w:rPr>
          <w:color w:val="000000" w:themeColor="text1"/>
        </w:rPr>
        <w:t>)</w:t>
      </w:r>
      <w:r w:rsidR="0070587B" w:rsidRPr="00A26C2C">
        <w:rPr>
          <w:color w:val="000000" w:themeColor="text1"/>
        </w:rPr>
        <w:t>.</w:t>
      </w:r>
      <w:r w:rsidRPr="00A26C2C">
        <w:rPr>
          <w:color w:val="000000" w:themeColor="text1"/>
        </w:rPr>
        <w:t xml:space="preserve"> </w:t>
      </w:r>
      <w:r w:rsidR="00587E75" w:rsidRPr="00A26C2C">
        <w:rPr>
          <w:color w:val="000000" w:themeColor="text1"/>
        </w:rPr>
        <w:t>“</w:t>
      </w:r>
      <w:r w:rsidRPr="00A26C2C">
        <w:rPr>
          <w:color w:val="000000" w:themeColor="text1"/>
        </w:rPr>
        <w:t>Ancient Egypt: A Social History.</w:t>
      </w:r>
      <w:r w:rsidR="00587E75" w:rsidRPr="00A26C2C">
        <w:rPr>
          <w:color w:val="000000" w:themeColor="text1"/>
        </w:rPr>
        <w:t>”</w:t>
      </w:r>
      <w:r w:rsidRPr="00A26C2C">
        <w:rPr>
          <w:color w:val="000000" w:themeColor="text1"/>
        </w:rPr>
        <w:t xml:space="preserve"> Cambridge University Press</w:t>
      </w:r>
      <w:r w:rsidR="0070587B" w:rsidRPr="00A26C2C">
        <w:rPr>
          <w:color w:val="000000" w:themeColor="text1"/>
        </w:rPr>
        <w:t>, Cambridge</w:t>
      </w:r>
      <w:r w:rsidRPr="00A26C2C">
        <w:rPr>
          <w:color w:val="000000" w:themeColor="text1"/>
        </w:rPr>
        <w:t>.</w:t>
      </w:r>
    </w:p>
    <w:p w14:paraId="52550F16" w14:textId="77777777" w:rsidR="009F1B2F" w:rsidRPr="00A26C2C" w:rsidRDefault="009F1B2F" w:rsidP="006468E7">
      <w:pPr>
        <w:spacing w:line="480" w:lineRule="auto"/>
        <w:rPr>
          <w:color w:val="000000" w:themeColor="text1"/>
        </w:rPr>
      </w:pPr>
    </w:p>
    <w:p w14:paraId="58A4BF5B" w14:textId="3656BBE5" w:rsidR="002E76AF" w:rsidRPr="00A26C2C" w:rsidRDefault="002E76AF" w:rsidP="009052A5">
      <w:pPr>
        <w:spacing w:line="480" w:lineRule="auto"/>
        <w:rPr>
          <w:rFonts w:cs="Segoe UI"/>
          <w:color w:val="000000" w:themeColor="text1"/>
        </w:rPr>
      </w:pPr>
      <w:proofErr w:type="spellStart"/>
      <w:r w:rsidRPr="00A26C2C">
        <w:rPr>
          <w:color w:val="000000" w:themeColor="text1"/>
        </w:rPr>
        <w:t>Viganó</w:t>
      </w:r>
      <w:proofErr w:type="spellEnd"/>
      <w:r w:rsidRPr="00A26C2C">
        <w:rPr>
          <w:color w:val="000000" w:themeColor="text1"/>
        </w:rPr>
        <w:t xml:space="preserve">, C., Haas, C., </w:t>
      </w:r>
      <w:proofErr w:type="spellStart"/>
      <w:r w:rsidRPr="00A26C2C">
        <w:rPr>
          <w:color w:val="000000" w:themeColor="text1"/>
        </w:rPr>
        <w:t>Rühli</w:t>
      </w:r>
      <w:proofErr w:type="spellEnd"/>
      <w:r w:rsidRPr="00A26C2C">
        <w:rPr>
          <w:color w:val="000000" w:themeColor="text1"/>
        </w:rPr>
        <w:t>, F.</w:t>
      </w:r>
      <w:r w:rsidR="008C5493" w:rsidRPr="00A26C2C">
        <w:rPr>
          <w:color w:val="000000" w:themeColor="text1"/>
        </w:rPr>
        <w:t xml:space="preserve"> </w:t>
      </w:r>
      <w:r w:rsidRPr="00A26C2C">
        <w:rPr>
          <w:color w:val="000000" w:themeColor="text1"/>
        </w:rPr>
        <w:t xml:space="preserve">J., </w:t>
      </w:r>
      <w:proofErr w:type="spellStart"/>
      <w:r w:rsidRPr="00A26C2C">
        <w:rPr>
          <w:color w:val="000000" w:themeColor="text1"/>
        </w:rPr>
        <w:t>Bouwman</w:t>
      </w:r>
      <w:proofErr w:type="spellEnd"/>
      <w:r w:rsidRPr="00A26C2C">
        <w:rPr>
          <w:color w:val="000000" w:themeColor="text1"/>
        </w:rPr>
        <w:t xml:space="preserve">, A. </w:t>
      </w:r>
      <w:r w:rsidR="008C5493" w:rsidRPr="00A26C2C">
        <w:rPr>
          <w:color w:val="000000" w:themeColor="text1"/>
        </w:rPr>
        <w:t>(</w:t>
      </w:r>
      <w:r w:rsidRPr="00A26C2C">
        <w:rPr>
          <w:color w:val="000000" w:themeColor="text1"/>
        </w:rPr>
        <w:t>2017</w:t>
      </w:r>
      <w:r w:rsidR="008C5493" w:rsidRPr="00A26C2C">
        <w:rPr>
          <w:color w:val="000000" w:themeColor="text1"/>
        </w:rPr>
        <w:t>)</w:t>
      </w:r>
      <w:r w:rsidR="000F2A90" w:rsidRPr="00A26C2C">
        <w:rPr>
          <w:color w:val="000000" w:themeColor="text1"/>
        </w:rPr>
        <w:t>.</w:t>
      </w:r>
      <w:r w:rsidRPr="00A26C2C">
        <w:rPr>
          <w:color w:val="000000" w:themeColor="text1"/>
        </w:rPr>
        <w:t xml:space="preserve"> 2,000 year old ß-thalassaemia case in Sardinia suggest malaria was endemic by the Roman period. </w:t>
      </w:r>
      <w:r w:rsidRPr="00A26C2C">
        <w:rPr>
          <w:i/>
          <w:iCs/>
          <w:color w:val="000000" w:themeColor="text1"/>
        </w:rPr>
        <w:t>Am</w:t>
      </w:r>
      <w:r w:rsidR="008C5493" w:rsidRPr="00A26C2C">
        <w:rPr>
          <w:i/>
          <w:iCs/>
          <w:color w:val="000000" w:themeColor="text1"/>
        </w:rPr>
        <w:t>erican</w:t>
      </w:r>
      <w:r w:rsidRPr="00A26C2C">
        <w:rPr>
          <w:i/>
          <w:iCs/>
          <w:color w:val="000000" w:themeColor="text1"/>
        </w:rPr>
        <w:t xml:space="preserve"> J</w:t>
      </w:r>
      <w:r w:rsidR="008C5493" w:rsidRPr="00A26C2C">
        <w:rPr>
          <w:i/>
          <w:iCs/>
          <w:color w:val="000000" w:themeColor="text1"/>
        </w:rPr>
        <w:t>ournal of</w:t>
      </w:r>
      <w:r w:rsidR="000F2A90" w:rsidRPr="00A26C2C">
        <w:rPr>
          <w:i/>
          <w:iCs/>
          <w:color w:val="000000" w:themeColor="text1"/>
        </w:rPr>
        <w:t xml:space="preserve"> </w:t>
      </w:r>
      <w:r w:rsidRPr="00A26C2C">
        <w:rPr>
          <w:i/>
          <w:iCs/>
          <w:color w:val="000000" w:themeColor="text1"/>
        </w:rPr>
        <w:t>Phys</w:t>
      </w:r>
      <w:r w:rsidR="008C5493" w:rsidRPr="00A26C2C">
        <w:rPr>
          <w:i/>
          <w:iCs/>
          <w:color w:val="000000" w:themeColor="text1"/>
        </w:rPr>
        <w:t>ical</w:t>
      </w:r>
      <w:r w:rsidRPr="00A26C2C">
        <w:rPr>
          <w:i/>
          <w:iCs/>
          <w:color w:val="000000" w:themeColor="text1"/>
        </w:rPr>
        <w:t xml:space="preserve"> Anthropol</w:t>
      </w:r>
      <w:r w:rsidR="008C5493" w:rsidRPr="00A26C2C">
        <w:rPr>
          <w:i/>
          <w:iCs/>
          <w:color w:val="000000" w:themeColor="text1"/>
        </w:rPr>
        <w:t>ogy</w:t>
      </w:r>
      <w:r w:rsidRPr="00A26C2C">
        <w:rPr>
          <w:color w:val="000000" w:themeColor="text1"/>
        </w:rPr>
        <w:t xml:space="preserve"> </w:t>
      </w:r>
      <w:r w:rsidRPr="00A26C2C">
        <w:rPr>
          <w:b/>
          <w:bCs/>
          <w:color w:val="000000" w:themeColor="text1"/>
        </w:rPr>
        <w:t>164</w:t>
      </w:r>
      <w:r w:rsidRPr="00A26C2C">
        <w:rPr>
          <w:color w:val="000000" w:themeColor="text1"/>
        </w:rPr>
        <w:t>(2)</w:t>
      </w:r>
      <w:r w:rsidR="000F2A90" w:rsidRPr="00A26C2C">
        <w:rPr>
          <w:color w:val="000000" w:themeColor="text1"/>
        </w:rPr>
        <w:t>,</w:t>
      </w:r>
      <w:r w:rsidRPr="00A26C2C">
        <w:rPr>
          <w:color w:val="000000" w:themeColor="text1"/>
        </w:rPr>
        <w:t xml:space="preserve"> 362-370.</w:t>
      </w:r>
      <w:r w:rsidR="009052A5" w:rsidRPr="00A26C2C">
        <w:rPr>
          <w:color w:val="000000" w:themeColor="text1"/>
        </w:rPr>
        <w:t xml:space="preserve"> </w:t>
      </w:r>
      <w:r w:rsidR="009052A5" w:rsidRPr="00A26C2C">
        <w:rPr>
          <w:rStyle w:val="apple-converted-space"/>
          <w:rFonts w:cs="Segoe UI"/>
          <w:color w:val="000000" w:themeColor="text1"/>
        </w:rPr>
        <w:t> </w:t>
      </w:r>
      <w:r w:rsidR="009052A5" w:rsidRPr="00A26C2C">
        <w:rPr>
          <w:rStyle w:val="id-label"/>
          <w:rFonts w:cs="Segoe UI"/>
          <w:color w:val="000000" w:themeColor="text1"/>
        </w:rPr>
        <w:t>DOI:</w:t>
      </w:r>
      <w:r w:rsidR="009052A5" w:rsidRPr="00A26C2C">
        <w:rPr>
          <w:rStyle w:val="apple-converted-space"/>
          <w:rFonts w:cs="Segoe UI"/>
          <w:color w:val="000000" w:themeColor="text1"/>
        </w:rPr>
        <w:t> </w:t>
      </w:r>
      <w:hyperlink r:id="rId48" w:tgtFrame="_blank" w:history="1">
        <w:r w:rsidR="009052A5" w:rsidRPr="00A26C2C">
          <w:rPr>
            <w:rStyle w:val="Hyperlink"/>
            <w:rFonts w:cs="Segoe UI"/>
            <w:color w:val="000000" w:themeColor="text1"/>
            <w:u w:val="none"/>
          </w:rPr>
          <w:t>10.1002/ajpa.23278</w:t>
        </w:r>
      </w:hyperlink>
    </w:p>
    <w:p w14:paraId="1EC6DE64" w14:textId="77777777" w:rsidR="002E76AF" w:rsidRPr="00A26C2C" w:rsidRDefault="002E76AF" w:rsidP="009052A5">
      <w:pPr>
        <w:spacing w:line="480" w:lineRule="auto"/>
        <w:rPr>
          <w:color w:val="000000" w:themeColor="text1"/>
        </w:rPr>
      </w:pPr>
    </w:p>
    <w:p w14:paraId="2BA0837B" w14:textId="0A69F5BA" w:rsidR="00BF462D" w:rsidRPr="00A26C2C" w:rsidRDefault="006B4454" w:rsidP="009052A5">
      <w:pPr>
        <w:spacing w:before="100" w:beforeAutospacing="1" w:after="100" w:afterAutospacing="1" w:line="480" w:lineRule="auto"/>
        <w:rPr>
          <w:rFonts w:cs="Segoe UI"/>
          <w:color w:val="000000" w:themeColor="text1"/>
        </w:rPr>
      </w:pPr>
      <w:r w:rsidRPr="00A26C2C">
        <w:rPr>
          <w:color w:val="000000" w:themeColor="text1"/>
        </w:rPr>
        <w:t>Walker, P.</w:t>
      </w:r>
      <w:r w:rsidR="008C5493" w:rsidRPr="00A26C2C">
        <w:rPr>
          <w:color w:val="000000" w:themeColor="text1"/>
        </w:rPr>
        <w:t xml:space="preserve"> </w:t>
      </w:r>
      <w:r w:rsidRPr="00A26C2C">
        <w:rPr>
          <w:color w:val="000000" w:themeColor="text1"/>
        </w:rPr>
        <w:t>L., Bathurst, R.</w:t>
      </w:r>
      <w:r w:rsidR="008C5493" w:rsidRPr="00A26C2C">
        <w:rPr>
          <w:color w:val="000000" w:themeColor="text1"/>
        </w:rPr>
        <w:t xml:space="preserve"> </w:t>
      </w:r>
      <w:r w:rsidRPr="00A26C2C">
        <w:rPr>
          <w:color w:val="000000" w:themeColor="text1"/>
        </w:rPr>
        <w:t xml:space="preserve">R., Richman, R., </w:t>
      </w:r>
      <w:proofErr w:type="spellStart"/>
      <w:r w:rsidRPr="00A26C2C">
        <w:rPr>
          <w:color w:val="000000" w:themeColor="text1"/>
        </w:rPr>
        <w:t>Gjerdrum</w:t>
      </w:r>
      <w:proofErr w:type="spellEnd"/>
      <w:r w:rsidRPr="00A26C2C">
        <w:rPr>
          <w:color w:val="000000" w:themeColor="text1"/>
        </w:rPr>
        <w:t xml:space="preserve">, T., </w:t>
      </w:r>
      <w:r w:rsidR="008C5493" w:rsidRPr="00A26C2C">
        <w:rPr>
          <w:color w:val="000000" w:themeColor="text1"/>
        </w:rPr>
        <w:t xml:space="preserve">and </w:t>
      </w:r>
      <w:proofErr w:type="spellStart"/>
      <w:r w:rsidRPr="00A26C2C">
        <w:rPr>
          <w:color w:val="000000" w:themeColor="text1"/>
        </w:rPr>
        <w:t>Andrushko</w:t>
      </w:r>
      <w:proofErr w:type="spellEnd"/>
      <w:r w:rsidRPr="00A26C2C">
        <w:rPr>
          <w:color w:val="000000" w:themeColor="text1"/>
        </w:rPr>
        <w:t>, V.</w:t>
      </w:r>
      <w:r w:rsidR="008C5493" w:rsidRPr="00A26C2C">
        <w:rPr>
          <w:color w:val="000000" w:themeColor="text1"/>
        </w:rPr>
        <w:t xml:space="preserve"> </w:t>
      </w:r>
      <w:r w:rsidRPr="00A26C2C">
        <w:rPr>
          <w:color w:val="000000" w:themeColor="text1"/>
        </w:rPr>
        <w:t xml:space="preserve">A. </w:t>
      </w:r>
      <w:r w:rsidR="008C5493" w:rsidRPr="00A26C2C">
        <w:rPr>
          <w:color w:val="000000" w:themeColor="text1"/>
        </w:rPr>
        <w:t>(</w:t>
      </w:r>
      <w:r w:rsidRPr="00A26C2C">
        <w:rPr>
          <w:color w:val="000000" w:themeColor="text1"/>
        </w:rPr>
        <w:t>2009</w:t>
      </w:r>
      <w:r w:rsidR="008C5493" w:rsidRPr="00A26C2C">
        <w:rPr>
          <w:color w:val="000000" w:themeColor="text1"/>
        </w:rPr>
        <w:t>)</w:t>
      </w:r>
      <w:r w:rsidR="000F2A90" w:rsidRPr="00A26C2C">
        <w:rPr>
          <w:color w:val="000000" w:themeColor="text1"/>
        </w:rPr>
        <w:t>.</w:t>
      </w:r>
      <w:r w:rsidRPr="00A26C2C">
        <w:rPr>
          <w:color w:val="000000" w:themeColor="text1"/>
        </w:rPr>
        <w:t xml:space="preserve"> The causes of porotic hyperostosis and cribra orbitalia: a reappraisal of the iron-deficiency-</w:t>
      </w:r>
      <w:proofErr w:type="spellStart"/>
      <w:r w:rsidRPr="00A26C2C">
        <w:rPr>
          <w:color w:val="000000" w:themeColor="text1"/>
        </w:rPr>
        <w:t>anemia</w:t>
      </w:r>
      <w:proofErr w:type="spellEnd"/>
      <w:r w:rsidRPr="00A26C2C">
        <w:rPr>
          <w:color w:val="000000" w:themeColor="text1"/>
        </w:rPr>
        <w:t xml:space="preserve"> hypothesis. </w:t>
      </w:r>
      <w:r w:rsidRPr="00A26C2C">
        <w:rPr>
          <w:i/>
          <w:iCs/>
          <w:color w:val="000000" w:themeColor="text1"/>
        </w:rPr>
        <w:t>Am</w:t>
      </w:r>
      <w:r w:rsidR="008C5493" w:rsidRPr="00A26C2C">
        <w:rPr>
          <w:i/>
          <w:iCs/>
          <w:color w:val="000000" w:themeColor="text1"/>
        </w:rPr>
        <w:t>erican</w:t>
      </w:r>
      <w:r w:rsidR="000F2A90" w:rsidRPr="00A26C2C">
        <w:rPr>
          <w:i/>
          <w:iCs/>
          <w:color w:val="000000" w:themeColor="text1"/>
        </w:rPr>
        <w:t xml:space="preserve"> </w:t>
      </w:r>
      <w:r w:rsidRPr="00A26C2C">
        <w:rPr>
          <w:i/>
          <w:iCs/>
          <w:color w:val="000000" w:themeColor="text1"/>
        </w:rPr>
        <w:t>J</w:t>
      </w:r>
      <w:r w:rsidR="008C5493" w:rsidRPr="00A26C2C">
        <w:rPr>
          <w:i/>
          <w:iCs/>
          <w:color w:val="000000" w:themeColor="text1"/>
        </w:rPr>
        <w:t>ournal of</w:t>
      </w:r>
      <w:r w:rsidR="000F2A90" w:rsidRPr="00A26C2C">
        <w:rPr>
          <w:i/>
          <w:iCs/>
          <w:color w:val="000000" w:themeColor="text1"/>
        </w:rPr>
        <w:t xml:space="preserve"> </w:t>
      </w:r>
      <w:r w:rsidRPr="00A26C2C">
        <w:rPr>
          <w:i/>
          <w:iCs/>
          <w:color w:val="000000" w:themeColor="text1"/>
        </w:rPr>
        <w:t>Physical Anthropol</w:t>
      </w:r>
      <w:r w:rsidR="008C5493" w:rsidRPr="00A26C2C">
        <w:rPr>
          <w:i/>
          <w:iCs/>
          <w:color w:val="000000" w:themeColor="text1"/>
        </w:rPr>
        <w:t>ogy</w:t>
      </w:r>
      <w:r w:rsidRPr="00A26C2C">
        <w:rPr>
          <w:i/>
          <w:iCs/>
          <w:color w:val="000000" w:themeColor="text1"/>
        </w:rPr>
        <w:t xml:space="preserve"> </w:t>
      </w:r>
      <w:r w:rsidRPr="00A26C2C">
        <w:rPr>
          <w:b/>
          <w:bCs/>
          <w:color w:val="000000" w:themeColor="text1"/>
        </w:rPr>
        <w:t>139</w:t>
      </w:r>
      <w:r w:rsidR="000F2A90" w:rsidRPr="00A26C2C">
        <w:rPr>
          <w:color w:val="000000" w:themeColor="text1"/>
        </w:rPr>
        <w:t>,</w:t>
      </w:r>
      <w:r w:rsidRPr="00A26C2C">
        <w:rPr>
          <w:color w:val="000000" w:themeColor="text1"/>
        </w:rPr>
        <w:t xml:space="preserve"> 109-</w:t>
      </w:r>
      <w:r w:rsidRPr="00A26C2C">
        <w:rPr>
          <w:rFonts w:cs="Times New Roman"/>
          <w:color w:val="000000" w:themeColor="text1"/>
        </w:rPr>
        <w:t>125.</w:t>
      </w:r>
      <w:r w:rsidR="009052A5" w:rsidRPr="00A26C2C">
        <w:rPr>
          <w:rFonts w:cs="Times New Roman"/>
          <w:color w:val="000000" w:themeColor="text1"/>
        </w:rPr>
        <w:t xml:space="preserve"> </w:t>
      </w:r>
      <w:r w:rsidR="009052A5" w:rsidRPr="00A26C2C">
        <w:rPr>
          <w:rStyle w:val="id-label"/>
          <w:rFonts w:cs="Segoe UI"/>
          <w:color w:val="000000" w:themeColor="text1"/>
        </w:rPr>
        <w:t>DOI:</w:t>
      </w:r>
      <w:r w:rsidR="009052A5" w:rsidRPr="00A26C2C">
        <w:rPr>
          <w:rStyle w:val="apple-converted-space"/>
          <w:rFonts w:cs="Segoe UI"/>
          <w:color w:val="000000" w:themeColor="text1"/>
        </w:rPr>
        <w:t> </w:t>
      </w:r>
      <w:hyperlink r:id="rId49" w:tgtFrame="_blank" w:history="1">
        <w:r w:rsidR="009052A5" w:rsidRPr="00A26C2C">
          <w:rPr>
            <w:rStyle w:val="Hyperlink"/>
            <w:rFonts w:cs="Segoe UI"/>
            <w:color w:val="000000" w:themeColor="text1"/>
            <w:u w:val="none"/>
          </w:rPr>
          <w:t>10.1002/ajpa.21031</w:t>
        </w:r>
      </w:hyperlink>
    </w:p>
    <w:p w14:paraId="164587E0" w14:textId="77777777" w:rsidR="00BF462D" w:rsidRPr="00A26C2C" w:rsidRDefault="00BF462D" w:rsidP="009052A5">
      <w:pPr>
        <w:spacing w:line="480" w:lineRule="auto"/>
        <w:rPr>
          <w:rFonts w:cs="Times New Roman"/>
          <w:color w:val="000000" w:themeColor="text1"/>
        </w:rPr>
      </w:pPr>
    </w:p>
    <w:p w14:paraId="2F492E3E" w14:textId="78A27B66" w:rsidR="00BF462D" w:rsidRPr="00A26C2C" w:rsidRDefault="00BF462D" w:rsidP="00BF462D">
      <w:pPr>
        <w:spacing w:line="480" w:lineRule="auto"/>
        <w:rPr>
          <w:rFonts w:cs="Times New Roman"/>
          <w:color w:val="000000" w:themeColor="text1"/>
        </w:rPr>
      </w:pPr>
      <w:r w:rsidRPr="00A26C2C">
        <w:rPr>
          <w:rFonts w:cs="Times New Roman"/>
          <w:color w:val="000000" w:themeColor="text1"/>
        </w:rPr>
        <w:t>Wang, T., Mitchell, P.</w:t>
      </w:r>
      <w:r w:rsidR="004E6572" w:rsidRPr="00A26C2C">
        <w:rPr>
          <w:rFonts w:cs="Times New Roman"/>
          <w:color w:val="000000" w:themeColor="text1"/>
        </w:rPr>
        <w:t xml:space="preserve"> </w:t>
      </w:r>
      <w:r w:rsidRPr="00A26C2C">
        <w:rPr>
          <w:rFonts w:cs="Times New Roman"/>
          <w:color w:val="000000" w:themeColor="text1"/>
        </w:rPr>
        <w:t xml:space="preserve">D. </w:t>
      </w:r>
      <w:r w:rsidR="004E6572" w:rsidRPr="00A26C2C">
        <w:rPr>
          <w:rFonts w:cs="Times New Roman"/>
          <w:color w:val="000000" w:themeColor="text1"/>
        </w:rPr>
        <w:t>(</w:t>
      </w:r>
      <w:r w:rsidRPr="00A26C2C">
        <w:rPr>
          <w:rFonts w:cs="Times New Roman"/>
          <w:color w:val="000000" w:themeColor="text1"/>
        </w:rPr>
        <w:t>2022</w:t>
      </w:r>
      <w:r w:rsidR="004E6572" w:rsidRPr="00A26C2C">
        <w:rPr>
          <w:rFonts w:cs="Times New Roman"/>
          <w:color w:val="000000" w:themeColor="text1"/>
        </w:rPr>
        <w:t>)</w:t>
      </w:r>
      <w:r w:rsidR="000F2A90" w:rsidRPr="00A26C2C">
        <w:rPr>
          <w:rFonts w:cs="Times New Roman"/>
          <w:color w:val="000000" w:themeColor="text1"/>
        </w:rPr>
        <w:t>.</w:t>
      </w:r>
      <w:r w:rsidRPr="00A26C2C">
        <w:rPr>
          <w:rFonts w:cs="Times New Roman"/>
          <w:color w:val="000000" w:themeColor="text1"/>
        </w:rPr>
        <w:t xml:space="preserve"> Liver fluke infection throughout human evolution. </w:t>
      </w:r>
      <w:proofErr w:type="spellStart"/>
      <w:r w:rsidRPr="00A26C2C">
        <w:rPr>
          <w:rFonts w:cs="Times New Roman"/>
          <w:i/>
          <w:iCs/>
          <w:color w:val="000000" w:themeColor="text1"/>
        </w:rPr>
        <w:t>GastroHep</w:t>
      </w:r>
      <w:proofErr w:type="spellEnd"/>
      <w:r w:rsidRPr="00A26C2C">
        <w:rPr>
          <w:rFonts w:cs="Times New Roman"/>
          <w:i/>
          <w:iCs/>
          <w:color w:val="000000" w:themeColor="text1"/>
        </w:rPr>
        <w:t xml:space="preserve"> </w:t>
      </w:r>
      <w:proofErr w:type="spellStart"/>
      <w:r w:rsidRPr="00A26C2C">
        <w:rPr>
          <w:rFonts w:cs="Times New Roman"/>
          <w:i/>
          <w:iCs/>
          <w:color w:val="000000" w:themeColor="text1"/>
        </w:rPr>
        <w:t>Adv</w:t>
      </w:r>
      <w:r w:rsidR="004E6572" w:rsidRPr="00A26C2C">
        <w:rPr>
          <w:rFonts w:cs="Times New Roman"/>
          <w:i/>
          <w:iCs/>
          <w:color w:val="000000" w:themeColor="text1"/>
        </w:rPr>
        <w:t>aqnces</w:t>
      </w:r>
      <w:proofErr w:type="spellEnd"/>
      <w:r w:rsidRPr="00A26C2C">
        <w:rPr>
          <w:rFonts w:cs="Times New Roman"/>
          <w:color w:val="000000" w:themeColor="text1"/>
        </w:rPr>
        <w:t xml:space="preserve"> </w:t>
      </w:r>
      <w:r w:rsidRPr="00A26C2C">
        <w:rPr>
          <w:rFonts w:cs="Times New Roman"/>
          <w:b/>
          <w:bCs/>
          <w:color w:val="000000" w:themeColor="text1"/>
        </w:rPr>
        <w:t>1</w:t>
      </w:r>
      <w:r w:rsidRPr="00A26C2C">
        <w:rPr>
          <w:rFonts w:cs="Times New Roman"/>
          <w:color w:val="000000" w:themeColor="text1"/>
        </w:rPr>
        <w:t>(4)</w:t>
      </w:r>
      <w:r w:rsidR="000F2A90" w:rsidRPr="00A26C2C">
        <w:rPr>
          <w:rFonts w:cs="Times New Roman"/>
          <w:color w:val="000000" w:themeColor="text1"/>
        </w:rPr>
        <w:t>,</w:t>
      </w:r>
      <w:r w:rsidRPr="00A26C2C">
        <w:rPr>
          <w:rFonts w:cs="Times New Roman"/>
          <w:color w:val="000000" w:themeColor="text1"/>
        </w:rPr>
        <w:t xml:space="preserve"> 500-507. doi: 10.1016/j.gastha.2022.02.027</w:t>
      </w:r>
    </w:p>
    <w:p w14:paraId="1B30841E" w14:textId="77777777" w:rsidR="00BF462D" w:rsidRPr="00A26C2C" w:rsidRDefault="00BF462D" w:rsidP="006468E7">
      <w:pPr>
        <w:spacing w:line="480" w:lineRule="auto"/>
        <w:rPr>
          <w:rFonts w:cs="Times New Roman"/>
          <w:color w:val="000000" w:themeColor="text1"/>
        </w:rPr>
      </w:pPr>
    </w:p>
    <w:p w14:paraId="76E837AF" w14:textId="12344802" w:rsidR="009F1B2F" w:rsidRPr="00A26C2C" w:rsidRDefault="009F1B2F" w:rsidP="006468E7">
      <w:pPr>
        <w:spacing w:line="480" w:lineRule="auto"/>
        <w:rPr>
          <w:color w:val="000000" w:themeColor="text1"/>
        </w:rPr>
      </w:pPr>
      <w:r w:rsidRPr="00A26C2C">
        <w:rPr>
          <w:rFonts w:cs="Times New Roman"/>
          <w:color w:val="000000" w:themeColor="text1"/>
        </w:rPr>
        <w:t xml:space="preserve">Wilkinson, T. </w:t>
      </w:r>
      <w:r w:rsidR="004E6572" w:rsidRPr="00A26C2C">
        <w:rPr>
          <w:rFonts w:cs="Times New Roman"/>
          <w:color w:val="000000" w:themeColor="text1"/>
        </w:rPr>
        <w:t>(</w:t>
      </w:r>
      <w:r w:rsidRPr="00A26C2C">
        <w:rPr>
          <w:rFonts w:cs="Times New Roman"/>
          <w:color w:val="000000" w:themeColor="text1"/>
        </w:rPr>
        <w:t>2010</w:t>
      </w:r>
      <w:r w:rsidR="004E6572" w:rsidRPr="00A26C2C">
        <w:rPr>
          <w:rFonts w:cs="Times New Roman"/>
          <w:color w:val="000000" w:themeColor="text1"/>
        </w:rPr>
        <w:t>)</w:t>
      </w:r>
      <w:r w:rsidR="000F2A90" w:rsidRPr="00A26C2C">
        <w:rPr>
          <w:rFonts w:cs="Times New Roman"/>
          <w:color w:val="000000" w:themeColor="text1"/>
        </w:rPr>
        <w:t>.</w:t>
      </w:r>
      <w:r w:rsidRPr="00A26C2C">
        <w:rPr>
          <w:rFonts w:cs="Times New Roman"/>
          <w:color w:val="000000" w:themeColor="text1"/>
        </w:rPr>
        <w:t xml:space="preserve"> </w:t>
      </w:r>
      <w:r w:rsidR="004E6572" w:rsidRPr="00A26C2C">
        <w:rPr>
          <w:rFonts w:cs="Times New Roman"/>
          <w:color w:val="000000" w:themeColor="text1"/>
        </w:rPr>
        <w:t>“</w:t>
      </w:r>
      <w:r w:rsidRPr="00A26C2C">
        <w:rPr>
          <w:rFonts w:cs="Times New Roman"/>
          <w:color w:val="000000" w:themeColor="text1"/>
        </w:rPr>
        <w:t>The Rise and Fall of Ancient Egypt: The History of a Civilisation from</w:t>
      </w:r>
      <w:r w:rsidRPr="00A26C2C">
        <w:rPr>
          <w:color w:val="000000" w:themeColor="text1"/>
        </w:rPr>
        <w:t xml:space="preserve"> 3000 BC to Cleopatra.</w:t>
      </w:r>
      <w:r w:rsidR="004E6572" w:rsidRPr="00A26C2C">
        <w:rPr>
          <w:color w:val="000000" w:themeColor="text1"/>
        </w:rPr>
        <w:t>”</w:t>
      </w:r>
      <w:r w:rsidRPr="00A26C2C">
        <w:rPr>
          <w:i/>
          <w:iCs/>
          <w:color w:val="000000" w:themeColor="text1"/>
        </w:rPr>
        <w:t xml:space="preserve"> </w:t>
      </w:r>
      <w:r w:rsidRPr="00A26C2C">
        <w:rPr>
          <w:color w:val="000000" w:themeColor="text1"/>
        </w:rPr>
        <w:t>Bloomsbury</w:t>
      </w:r>
      <w:r w:rsidR="000F2A90" w:rsidRPr="00A26C2C">
        <w:rPr>
          <w:color w:val="000000" w:themeColor="text1"/>
        </w:rPr>
        <w:t>, London</w:t>
      </w:r>
      <w:r w:rsidRPr="00A26C2C">
        <w:rPr>
          <w:color w:val="000000" w:themeColor="text1"/>
        </w:rPr>
        <w:t>.</w:t>
      </w:r>
    </w:p>
    <w:p w14:paraId="2169C10F" w14:textId="77777777" w:rsidR="009F1B2F" w:rsidRPr="00A26C2C" w:rsidRDefault="009F1B2F" w:rsidP="006468E7">
      <w:pPr>
        <w:spacing w:line="480" w:lineRule="auto"/>
        <w:rPr>
          <w:color w:val="000000" w:themeColor="text1"/>
        </w:rPr>
      </w:pPr>
    </w:p>
    <w:p w14:paraId="6A9AACCC" w14:textId="3E9FF762" w:rsidR="00AF0048" w:rsidRPr="00A26C2C" w:rsidRDefault="00AF0048" w:rsidP="006468E7">
      <w:pPr>
        <w:spacing w:line="480" w:lineRule="auto"/>
        <w:rPr>
          <w:color w:val="000000" w:themeColor="text1"/>
        </w:rPr>
      </w:pPr>
      <w:proofErr w:type="spellStart"/>
      <w:r w:rsidRPr="00A26C2C">
        <w:rPr>
          <w:color w:val="000000" w:themeColor="text1"/>
        </w:rPr>
        <w:lastRenderedPageBreak/>
        <w:t>Xekalaki</w:t>
      </w:r>
      <w:proofErr w:type="spellEnd"/>
      <w:r w:rsidRPr="00A26C2C">
        <w:rPr>
          <w:color w:val="000000" w:themeColor="text1"/>
        </w:rPr>
        <w:t xml:space="preserve">, G. </w:t>
      </w:r>
      <w:r w:rsidR="004E6572" w:rsidRPr="00A26C2C">
        <w:rPr>
          <w:color w:val="000000" w:themeColor="text1"/>
        </w:rPr>
        <w:t>(</w:t>
      </w:r>
      <w:r w:rsidRPr="00A26C2C">
        <w:rPr>
          <w:color w:val="000000" w:themeColor="text1"/>
        </w:rPr>
        <w:t>2021</w:t>
      </w:r>
      <w:r w:rsidR="004E6572" w:rsidRPr="00A26C2C">
        <w:rPr>
          <w:color w:val="000000" w:themeColor="text1"/>
        </w:rPr>
        <w:t>)</w:t>
      </w:r>
      <w:r w:rsidR="000F2A90" w:rsidRPr="00A26C2C">
        <w:rPr>
          <w:color w:val="000000" w:themeColor="text1"/>
        </w:rPr>
        <w:t>.</w:t>
      </w:r>
      <w:r w:rsidRPr="00A26C2C">
        <w:rPr>
          <w:color w:val="000000" w:themeColor="text1"/>
        </w:rPr>
        <w:t xml:space="preserve"> On borders and expansion: Egyptian imperialism in the Levant during the Ramesside Period. </w:t>
      </w:r>
      <w:r w:rsidRPr="00A26C2C">
        <w:rPr>
          <w:i/>
          <w:iCs/>
          <w:color w:val="000000" w:themeColor="text1"/>
        </w:rPr>
        <w:t>Heritage</w:t>
      </w:r>
      <w:r w:rsidRPr="00A26C2C">
        <w:rPr>
          <w:b/>
          <w:bCs/>
          <w:i/>
          <w:iCs/>
          <w:color w:val="000000" w:themeColor="text1"/>
        </w:rPr>
        <w:t xml:space="preserve"> </w:t>
      </w:r>
      <w:r w:rsidRPr="00A26C2C">
        <w:rPr>
          <w:b/>
          <w:bCs/>
          <w:color w:val="000000" w:themeColor="text1"/>
        </w:rPr>
        <w:t>4</w:t>
      </w:r>
      <w:r w:rsidR="000F2A90" w:rsidRPr="00A26C2C">
        <w:rPr>
          <w:color w:val="000000" w:themeColor="text1"/>
        </w:rPr>
        <w:t>,</w:t>
      </w:r>
      <w:r w:rsidRPr="00A26C2C">
        <w:rPr>
          <w:color w:val="000000" w:themeColor="text1"/>
        </w:rPr>
        <w:t xml:space="preserve"> 3938-3948. </w:t>
      </w:r>
      <w:hyperlink r:id="rId50" w:history="1">
        <w:r w:rsidRPr="00A26C2C">
          <w:rPr>
            <w:rStyle w:val="Hyperlink"/>
            <w:rFonts w:cs="Arial"/>
            <w:b/>
            <w:bCs/>
            <w:color w:val="000000" w:themeColor="text1"/>
          </w:rPr>
          <w:t>https://doi.org/10.3390/heritage4040216</w:t>
        </w:r>
      </w:hyperlink>
    </w:p>
    <w:p w14:paraId="3BC93C47" w14:textId="77777777" w:rsidR="00C135A8" w:rsidRPr="00A26C2C" w:rsidRDefault="00C135A8" w:rsidP="006468E7">
      <w:pPr>
        <w:spacing w:line="480" w:lineRule="auto"/>
        <w:rPr>
          <w:color w:val="000000" w:themeColor="text1"/>
        </w:rPr>
      </w:pPr>
    </w:p>
    <w:p w14:paraId="6E8FA724" w14:textId="290ED4FF" w:rsidR="00E95C98" w:rsidRPr="00A26C2C" w:rsidRDefault="00E95C98" w:rsidP="006468E7">
      <w:pPr>
        <w:spacing w:line="480" w:lineRule="auto"/>
        <w:rPr>
          <w:color w:val="000000" w:themeColor="text1"/>
        </w:rPr>
      </w:pPr>
      <w:r w:rsidRPr="00A26C2C">
        <w:rPr>
          <w:rFonts w:cs="Times New Roman"/>
          <w:color w:val="000000" w:themeColor="text1"/>
        </w:rPr>
        <w:t xml:space="preserve">Yang, L., Zhang, X., Zhao, </w:t>
      </w:r>
      <w:proofErr w:type="spellStart"/>
      <w:r w:rsidRPr="00A26C2C">
        <w:rPr>
          <w:rFonts w:cs="Times New Roman"/>
          <w:color w:val="000000" w:themeColor="text1"/>
        </w:rPr>
        <w:t>X,</w:t>
      </w:r>
      <w:r w:rsidR="004E6572" w:rsidRPr="00A26C2C">
        <w:rPr>
          <w:rFonts w:cs="Times New Roman"/>
          <w:color w:val="000000" w:themeColor="text1"/>
        </w:rPr>
        <w:t>and</w:t>
      </w:r>
      <w:proofErr w:type="spellEnd"/>
      <w:r w:rsidR="004E6572" w:rsidRPr="00A26C2C">
        <w:rPr>
          <w:rFonts w:cs="Times New Roman"/>
          <w:color w:val="000000" w:themeColor="text1"/>
        </w:rPr>
        <w:t xml:space="preserve"> </w:t>
      </w:r>
      <w:r w:rsidRPr="00A26C2C">
        <w:rPr>
          <w:rFonts w:cs="Times New Roman"/>
          <w:color w:val="000000" w:themeColor="text1"/>
        </w:rPr>
        <w:t xml:space="preserve"> Xiang, H. </w:t>
      </w:r>
      <w:r w:rsidR="004E6572" w:rsidRPr="00A26C2C">
        <w:rPr>
          <w:rFonts w:cs="Times New Roman"/>
          <w:color w:val="000000" w:themeColor="text1"/>
        </w:rPr>
        <w:t>(</w:t>
      </w:r>
      <w:r w:rsidRPr="00A26C2C">
        <w:rPr>
          <w:rFonts w:cs="Times New Roman"/>
          <w:color w:val="000000" w:themeColor="text1"/>
        </w:rPr>
        <w:t>2022</w:t>
      </w:r>
      <w:r w:rsidR="004E6572" w:rsidRPr="00A26C2C">
        <w:rPr>
          <w:rFonts w:cs="Times New Roman"/>
          <w:color w:val="000000" w:themeColor="text1"/>
        </w:rPr>
        <w:t>)</w:t>
      </w:r>
      <w:r w:rsidR="000F2A90" w:rsidRPr="00A26C2C">
        <w:rPr>
          <w:rFonts w:cs="Times New Roman"/>
          <w:color w:val="000000" w:themeColor="text1"/>
        </w:rPr>
        <w:t>.</w:t>
      </w:r>
      <w:r w:rsidRPr="00A26C2C">
        <w:rPr>
          <w:rFonts w:cs="Times New Roman"/>
          <w:color w:val="000000" w:themeColor="text1"/>
        </w:rPr>
        <w:t xml:space="preserve"> The technological advance and application of coprolite analysis. </w:t>
      </w:r>
      <w:r w:rsidRPr="00A26C2C">
        <w:rPr>
          <w:rFonts w:cs="Times New Roman"/>
          <w:i/>
          <w:iCs/>
          <w:color w:val="000000" w:themeColor="text1"/>
        </w:rPr>
        <w:t>Front</w:t>
      </w:r>
      <w:r w:rsidR="00AE76DF" w:rsidRPr="00A26C2C">
        <w:rPr>
          <w:rFonts w:cs="Times New Roman"/>
          <w:i/>
          <w:iCs/>
          <w:color w:val="000000" w:themeColor="text1"/>
        </w:rPr>
        <w:t>iers in</w:t>
      </w:r>
      <w:r w:rsidRPr="00A26C2C">
        <w:rPr>
          <w:rFonts w:cs="Times New Roman"/>
          <w:i/>
          <w:iCs/>
          <w:color w:val="000000" w:themeColor="text1"/>
        </w:rPr>
        <w:t xml:space="preserve"> Ecol</w:t>
      </w:r>
      <w:r w:rsidR="00AE76DF" w:rsidRPr="00A26C2C">
        <w:rPr>
          <w:rFonts w:cs="Times New Roman"/>
          <w:i/>
          <w:iCs/>
          <w:color w:val="000000" w:themeColor="text1"/>
        </w:rPr>
        <w:t xml:space="preserve">ogy and </w:t>
      </w:r>
      <w:r w:rsidRPr="00A26C2C">
        <w:rPr>
          <w:rFonts w:cs="Times New Roman"/>
          <w:i/>
          <w:iCs/>
          <w:color w:val="000000" w:themeColor="text1"/>
        </w:rPr>
        <w:t>Evol</w:t>
      </w:r>
      <w:r w:rsidR="00AE76DF" w:rsidRPr="00A26C2C">
        <w:rPr>
          <w:rFonts w:cs="Times New Roman"/>
          <w:i/>
          <w:iCs/>
          <w:color w:val="000000" w:themeColor="text1"/>
        </w:rPr>
        <w:t>ution</w:t>
      </w:r>
      <w:r w:rsidRPr="00A26C2C">
        <w:rPr>
          <w:rFonts w:cs="Times New Roman"/>
          <w:color w:val="000000" w:themeColor="text1"/>
        </w:rPr>
        <w:t xml:space="preserve"> </w:t>
      </w:r>
      <w:r w:rsidRPr="00A26C2C">
        <w:rPr>
          <w:rFonts w:cs="Times New Roman"/>
          <w:b/>
          <w:bCs/>
          <w:color w:val="000000" w:themeColor="text1"/>
        </w:rPr>
        <w:t>9</w:t>
      </w:r>
      <w:r w:rsidR="000F2A90" w:rsidRPr="00A26C2C">
        <w:rPr>
          <w:rFonts w:cs="Times New Roman"/>
          <w:color w:val="000000" w:themeColor="text1"/>
        </w:rPr>
        <w:t>,</w:t>
      </w:r>
      <w:r w:rsidRPr="00A26C2C">
        <w:rPr>
          <w:rFonts w:cs="Times New Roman"/>
          <w:color w:val="000000" w:themeColor="text1"/>
        </w:rPr>
        <w:t xml:space="preserve"> 797370.</w:t>
      </w:r>
      <w:r w:rsidR="009052A5" w:rsidRPr="00A26C2C">
        <w:rPr>
          <w:rFonts w:cs="Times New Roman"/>
          <w:color w:val="000000" w:themeColor="text1"/>
        </w:rPr>
        <w:t xml:space="preserve"> </w:t>
      </w:r>
      <w:hyperlink r:id="rId51" w:history="1">
        <w:r w:rsidR="009052A5" w:rsidRPr="00A26C2C">
          <w:rPr>
            <w:color w:val="000000" w:themeColor="text1"/>
          </w:rPr>
          <w:t>https://doi.org/10.3389/fevo.2021.797370</w:t>
        </w:r>
      </w:hyperlink>
    </w:p>
    <w:p w14:paraId="1E025823" w14:textId="77777777" w:rsidR="00E95C98" w:rsidRPr="00A26C2C" w:rsidRDefault="00E95C98" w:rsidP="006468E7">
      <w:pPr>
        <w:spacing w:line="480" w:lineRule="auto"/>
        <w:rPr>
          <w:color w:val="000000" w:themeColor="text1"/>
        </w:rPr>
      </w:pPr>
    </w:p>
    <w:p w14:paraId="32B1453D" w14:textId="2A25E0A3" w:rsidR="00C44296" w:rsidRPr="00A26C2C" w:rsidRDefault="00F154C8" w:rsidP="006468E7">
      <w:pPr>
        <w:spacing w:line="480" w:lineRule="auto"/>
        <w:rPr>
          <w:color w:val="000000" w:themeColor="text1"/>
        </w:rPr>
      </w:pPr>
      <w:r w:rsidRPr="00A26C2C">
        <w:rPr>
          <w:color w:val="000000" w:themeColor="text1"/>
          <w:lang w:val="en-US"/>
        </w:rPr>
        <w:t xml:space="preserve">Zink, A., </w:t>
      </w:r>
      <w:proofErr w:type="spellStart"/>
      <w:r w:rsidRPr="00A26C2C">
        <w:rPr>
          <w:color w:val="000000" w:themeColor="text1"/>
          <w:lang w:val="en-US"/>
        </w:rPr>
        <w:t>Spigelman</w:t>
      </w:r>
      <w:proofErr w:type="spellEnd"/>
      <w:r w:rsidRPr="00A26C2C">
        <w:rPr>
          <w:color w:val="000000" w:themeColor="text1"/>
          <w:lang w:val="en-US"/>
        </w:rPr>
        <w:t xml:space="preserve">, M., </w:t>
      </w:r>
      <w:proofErr w:type="spellStart"/>
      <w:r w:rsidRPr="00A26C2C">
        <w:rPr>
          <w:color w:val="000000" w:themeColor="text1"/>
          <w:lang w:val="en-US"/>
        </w:rPr>
        <w:t>Schraut</w:t>
      </w:r>
      <w:proofErr w:type="spellEnd"/>
      <w:r w:rsidRPr="00A26C2C">
        <w:rPr>
          <w:color w:val="000000" w:themeColor="text1"/>
          <w:lang w:val="en-US"/>
        </w:rPr>
        <w:t>, B., Greenblatt, C.</w:t>
      </w:r>
      <w:r w:rsidR="00AE76DF" w:rsidRPr="00A26C2C">
        <w:rPr>
          <w:color w:val="000000" w:themeColor="text1"/>
          <w:lang w:val="en-US"/>
        </w:rPr>
        <w:t xml:space="preserve"> </w:t>
      </w:r>
      <w:r w:rsidRPr="00A26C2C">
        <w:rPr>
          <w:color w:val="000000" w:themeColor="text1"/>
          <w:lang w:val="en-US"/>
        </w:rPr>
        <w:t xml:space="preserve">L., </w:t>
      </w:r>
      <w:proofErr w:type="spellStart"/>
      <w:r w:rsidRPr="00A26C2C">
        <w:rPr>
          <w:color w:val="000000" w:themeColor="text1"/>
          <w:lang w:val="en-US"/>
        </w:rPr>
        <w:t>Nerlich</w:t>
      </w:r>
      <w:proofErr w:type="spellEnd"/>
      <w:r w:rsidRPr="00A26C2C">
        <w:rPr>
          <w:color w:val="000000" w:themeColor="text1"/>
          <w:lang w:val="en-US"/>
        </w:rPr>
        <w:t>, A.</w:t>
      </w:r>
      <w:r w:rsidR="00AE76DF" w:rsidRPr="00A26C2C">
        <w:rPr>
          <w:color w:val="000000" w:themeColor="text1"/>
          <w:lang w:val="en-US"/>
        </w:rPr>
        <w:t xml:space="preserve"> </w:t>
      </w:r>
      <w:r w:rsidRPr="00A26C2C">
        <w:rPr>
          <w:color w:val="000000" w:themeColor="text1"/>
          <w:lang w:val="en-US"/>
        </w:rPr>
        <w:t xml:space="preserve">G., </w:t>
      </w:r>
      <w:r w:rsidR="00AE76DF" w:rsidRPr="00A26C2C">
        <w:rPr>
          <w:color w:val="000000" w:themeColor="text1"/>
          <w:lang w:val="en-US"/>
        </w:rPr>
        <w:t xml:space="preserve">and </w:t>
      </w:r>
      <w:r w:rsidRPr="00A26C2C">
        <w:rPr>
          <w:color w:val="000000" w:themeColor="text1"/>
          <w:lang w:val="en-US"/>
        </w:rPr>
        <w:t>Donoghue, H.</w:t>
      </w:r>
      <w:r w:rsidR="00AE76DF" w:rsidRPr="00A26C2C">
        <w:rPr>
          <w:color w:val="000000" w:themeColor="text1"/>
          <w:lang w:val="en-US"/>
        </w:rPr>
        <w:t xml:space="preserve"> </w:t>
      </w:r>
      <w:r w:rsidRPr="00A26C2C">
        <w:rPr>
          <w:color w:val="000000" w:themeColor="text1"/>
          <w:lang w:val="en-US"/>
        </w:rPr>
        <w:t xml:space="preserve">D. </w:t>
      </w:r>
      <w:r w:rsidR="00AE76DF" w:rsidRPr="00A26C2C">
        <w:rPr>
          <w:color w:val="000000" w:themeColor="text1"/>
          <w:lang w:val="en-US"/>
        </w:rPr>
        <w:t>(</w:t>
      </w:r>
      <w:r w:rsidRPr="00A26C2C">
        <w:rPr>
          <w:color w:val="000000" w:themeColor="text1"/>
          <w:lang w:val="en-US"/>
        </w:rPr>
        <w:t>2006</w:t>
      </w:r>
      <w:r w:rsidR="00AE76DF" w:rsidRPr="00A26C2C">
        <w:rPr>
          <w:color w:val="000000" w:themeColor="text1"/>
          <w:lang w:val="en-US"/>
        </w:rPr>
        <w:t>)</w:t>
      </w:r>
      <w:r w:rsidR="000F2A90" w:rsidRPr="00A26C2C">
        <w:rPr>
          <w:color w:val="000000" w:themeColor="text1"/>
          <w:lang w:val="en-US"/>
        </w:rPr>
        <w:t>.</w:t>
      </w:r>
      <w:r w:rsidRPr="00A26C2C">
        <w:rPr>
          <w:color w:val="000000" w:themeColor="text1"/>
          <w:lang w:val="en-US"/>
        </w:rPr>
        <w:t xml:space="preserve"> Leishmaniasis in ancient Egypt and upper Nubia</w:t>
      </w:r>
      <w:r w:rsidR="000F2A90" w:rsidRPr="00A26C2C">
        <w:rPr>
          <w:color w:val="000000" w:themeColor="text1"/>
          <w:lang w:val="en-US"/>
        </w:rPr>
        <w:t xml:space="preserve">. </w:t>
      </w:r>
      <w:r w:rsidRPr="00A26C2C">
        <w:rPr>
          <w:i/>
          <w:color w:val="000000" w:themeColor="text1"/>
          <w:lang w:val="en-US"/>
        </w:rPr>
        <w:t>Emerg</w:t>
      </w:r>
      <w:r w:rsidR="00AE76DF" w:rsidRPr="00A26C2C">
        <w:rPr>
          <w:i/>
          <w:color w:val="000000" w:themeColor="text1"/>
          <w:lang w:val="en-US"/>
        </w:rPr>
        <w:t>ing</w:t>
      </w:r>
      <w:r w:rsidRPr="00A26C2C">
        <w:rPr>
          <w:i/>
          <w:color w:val="000000" w:themeColor="text1"/>
          <w:lang w:val="en-US"/>
        </w:rPr>
        <w:t xml:space="preserve"> Infect</w:t>
      </w:r>
      <w:r w:rsidR="00AE76DF" w:rsidRPr="00A26C2C">
        <w:rPr>
          <w:i/>
          <w:color w:val="000000" w:themeColor="text1"/>
          <w:lang w:val="en-US"/>
        </w:rPr>
        <w:t>ious</w:t>
      </w:r>
      <w:r w:rsidRPr="00A26C2C">
        <w:rPr>
          <w:i/>
          <w:color w:val="000000" w:themeColor="text1"/>
          <w:lang w:val="en-US"/>
        </w:rPr>
        <w:t xml:space="preserve"> Dis</w:t>
      </w:r>
      <w:r w:rsidR="00AE76DF" w:rsidRPr="00A26C2C">
        <w:rPr>
          <w:i/>
          <w:color w:val="000000" w:themeColor="text1"/>
          <w:lang w:val="en-US"/>
        </w:rPr>
        <w:t>eases</w:t>
      </w:r>
      <w:r w:rsidRPr="00A26C2C">
        <w:rPr>
          <w:i/>
          <w:color w:val="000000" w:themeColor="text1"/>
          <w:lang w:val="en-US"/>
        </w:rPr>
        <w:t xml:space="preserve"> </w:t>
      </w:r>
      <w:r w:rsidRPr="00A26C2C">
        <w:rPr>
          <w:b/>
          <w:bCs/>
          <w:iCs/>
          <w:color w:val="000000" w:themeColor="text1"/>
          <w:lang w:val="en-US"/>
        </w:rPr>
        <w:t>1</w:t>
      </w:r>
      <w:r w:rsidRPr="00A26C2C">
        <w:rPr>
          <w:b/>
          <w:bCs/>
          <w:color w:val="000000" w:themeColor="text1"/>
          <w:lang w:val="en-US"/>
        </w:rPr>
        <w:t>2</w:t>
      </w:r>
      <w:r w:rsidR="000F2A90" w:rsidRPr="00A26C2C">
        <w:rPr>
          <w:color w:val="000000" w:themeColor="text1"/>
          <w:lang w:val="en-US"/>
        </w:rPr>
        <w:t>,</w:t>
      </w:r>
      <w:r w:rsidRPr="00A26C2C">
        <w:rPr>
          <w:color w:val="000000" w:themeColor="text1"/>
          <w:lang w:val="en-US"/>
        </w:rPr>
        <w:t xml:space="preserve"> 1616-17.</w:t>
      </w:r>
      <w:r w:rsidR="009052A5" w:rsidRPr="00A26C2C">
        <w:rPr>
          <w:color w:val="000000" w:themeColor="text1"/>
          <w:lang w:val="en-US"/>
        </w:rPr>
        <w:t xml:space="preserve"> </w:t>
      </w:r>
      <w:proofErr w:type="spellStart"/>
      <w:r w:rsidR="009052A5" w:rsidRPr="00A26C2C">
        <w:rPr>
          <w:color w:val="000000" w:themeColor="text1"/>
        </w:rPr>
        <w:t>doi</w:t>
      </w:r>
      <w:proofErr w:type="spellEnd"/>
      <w:r w:rsidR="009052A5" w:rsidRPr="00A26C2C">
        <w:rPr>
          <w:color w:val="000000" w:themeColor="text1"/>
        </w:rPr>
        <w:t>: </w:t>
      </w:r>
      <w:hyperlink r:id="rId52" w:tgtFrame="_blank" w:history="1">
        <w:r w:rsidR="009052A5" w:rsidRPr="00A26C2C">
          <w:rPr>
            <w:color w:val="000000" w:themeColor="text1"/>
            <w:u w:val="single"/>
          </w:rPr>
          <w:t>10.3201/eid1210.060169</w:t>
        </w:r>
      </w:hyperlink>
    </w:p>
    <w:p w14:paraId="56B3D9EB" w14:textId="77777777" w:rsidR="00521C3C" w:rsidRPr="00A26C2C" w:rsidRDefault="00521C3C" w:rsidP="006468E7">
      <w:pPr>
        <w:spacing w:line="480" w:lineRule="auto"/>
        <w:rPr>
          <w:color w:val="000000" w:themeColor="text1"/>
        </w:rPr>
      </w:pPr>
    </w:p>
    <w:p w14:paraId="063E3A17" w14:textId="77777777" w:rsidR="00EC16D0" w:rsidRPr="00A26C2C" w:rsidRDefault="00EC16D0" w:rsidP="006468E7">
      <w:pPr>
        <w:spacing w:line="480" w:lineRule="auto"/>
        <w:rPr>
          <w:color w:val="000000" w:themeColor="text1"/>
        </w:rPr>
      </w:pPr>
    </w:p>
    <w:p w14:paraId="19F3EED2" w14:textId="77777777" w:rsidR="009052A5" w:rsidRPr="00A26C2C" w:rsidRDefault="009052A5" w:rsidP="006468E7">
      <w:pPr>
        <w:spacing w:line="480" w:lineRule="auto"/>
        <w:rPr>
          <w:color w:val="000000" w:themeColor="text1"/>
        </w:rPr>
      </w:pPr>
    </w:p>
    <w:p w14:paraId="135A9C4A" w14:textId="77777777" w:rsidR="009052A5" w:rsidRPr="00A26C2C" w:rsidRDefault="009052A5" w:rsidP="006468E7">
      <w:pPr>
        <w:spacing w:line="480" w:lineRule="auto"/>
        <w:rPr>
          <w:color w:val="000000" w:themeColor="text1"/>
        </w:rPr>
      </w:pPr>
    </w:p>
    <w:p w14:paraId="78392000" w14:textId="77777777" w:rsidR="009052A5" w:rsidRPr="00A26C2C" w:rsidRDefault="009052A5" w:rsidP="006468E7">
      <w:pPr>
        <w:spacing w:line="480" w:lineRule="auto"/>
        <w:rPr>
          <w:color w:val="000000" w:themeColor="text1"/>
        </w:rPr>
      </w:pPr>
    </w:p>
    <w:p w14:paraId="4F2232CF" w14:textId="77777777" w:rsidR="009052A5" w:rsidRPr="00A26C2C" w:rsidRDefault="009052A5" w:rsidP="006468E7">
      <w:pPr>
        <w:spacing w:line="480" w:lineRule="auto"/>
        <w:rPr>
          <w:color w:val="000000" w:themeColor="text1"/>
        </w:rPr>
      </w:pPr>
    </w:p>
    <w:p w14:paraId="2BE435EB" w14:textId="77777777" w:rsidR="009052A5" w:rsidRPr="00A26C2C" w:rsidRDefault="009052A5" w:rsidP="006468E7">
      <w:pPr>
        <w:spacing w:line="480" w:lineRule="auto"/>
        <w:rPr>
          <w:color w:val="000000" w:themeColor="text1"/>
        </w:rPr>
      </w:pPr>
    </w:p>
    <w:p w14:paraId="18770947" w14:textId="77777777" w:rsidR="009052A5" w:rsidRPr="00A26C2C" w:rsidRDefault="009052A5" w:rsidP="006468E7">
      <w:pPr>
        <w:spacing w:line="480" w:lineRule="auto"/>
        <w:rPr>
          <w:color w:val="000000" w:themeColor="text1"/>
        </w:rPr>
      </w:pPr>
    </w:p>
    <w:p w14:paraId="4FFA433F" w14:textId="77777777" w:rsidR="009052A5" w:rsidRPr="00A26C2C" w:rsidRDefault="009052A5" w:rsidP="006468E7">
      <w:pPr>
        <w:spacing w:line="480" w:lineRule="auto"/>
        <w:rPr>
          <w:color w:val="000000" w:themeColor="text1"/>
        </w:rPr>
      </w:pPr>
    </w:p>
    <w:p w14:paraId="6BFEAFF8" w14:textId="77777777" w:rsidR="006468E7" w:rsidRPr="00A26C2C" w:rsidRDefault="006468E7" w:rsidP="006468E7">
      <w:pPr>
        <w:spacing w:line="480" w:lineRule="auto"/>
        <w:rPr>
          <w:b/>
          <w:color w:val="000000" w:themeColor="text1"/>
        </w:rPr>
      </w:pPr>
      <w:r w:rsidRPr="00A26C2C">
        <w:rPr>
          <w:b/>
          <w:color w:val="000000" w:themeColor="text1"/>
        </w:rPr>
        <w:lastRenderedPageBreak/>
        <w:t>List of Tables</w:t>
      </w:r>
    </w:p>
    <w:p w14:paraId="21663BE4" w14:textId="7F130051" w:rsidR="002D73F1" w:rsidRPr="00A26C2C" w:rsidRDefault="00C85ECD" w:rsidP="002D73F1">
      <w:pPr>
        <w:rPr>
          <w:color w:val="000000" w:themeColor="text1"/>
        </w:rPr>
      </w:pPr>
      <w:r w:rsidRPr="00A26C2C">
        <w:rPr>
          <w:color w:val="000000" w:themeColor="text1"/>
        </w:rPr>
        <w:t xml:space="preserve">Table 1. </w:t>
      </w:r>
      <w:r w:rsidR="00951908" w:rsidRPr="00A26C2C">
        <w:rPr>
          <w:color w:val="000000" w:themeColor="text1"/>
        </w:rPr>
        <w:t>Parasites in Ancient Egypt</w:t>
      </w:r>
    </w:p>
    <w:p w14:paraId="496CAC99" w14:textId="77777777" w:rsidR="00951908" w:rsidRPr="00A26C2C" w:rsidRDefault="00951908" w:rsidP="002D73F1">
      <w:pPr>
        <w:rPr>
          <w:color w:val="000000" w:themeColor="text1"/>
        </w:rPr>
      </w:pPr>
    </w:p>
    <w:p w14:paraId="7CCA0E55" w14:textId="20F0223D" w:rsidR="00951908" w:rsidRPr="00A26C2C" w:rsidRDefault="00951908" w:rsidP="002D73F1">
      <w:pPr>
        <w:rPr>
          <w:color w:val="000000" w:themeColor="text1"/>
        </w:rPr>
      </w:pPr>
      <w:r w:rsidRPr="00A26C2C">
        <w:rPr>
          <w:color w:val="000000" w:themeColor="text1"/>
        </w:rPr>
        <w:t>Table 2. Parasites in Ancient Nubia</w:t>
      </w:r>
    </w:p>
    <w:p w14:paraId="24B1B595" w14:textId="77777777" w:rsidR="006468E7" w:rsidRPr="00A26C2C" w:rsidRDefault="006468E7" w:rsidP="006468E7">
      <w:pPr>
        <w:spacing w:line="480" w:lineRule="auto"/>
        <w:rPr>
          <w:color w:val="000000" w:themeColor="text1"/>
        </w:rPr>
      </w:pPr>
    </w:p>
    <w:p w14:paraId="07EF737D" w14:textId="77777777" w:rsidR="00660F7F" w:rsidRPr="00A26C2C" w:rsidRDefault="00660F7F" w:rsidP="006468E7">
      <w:pPr>
        <w:spacing w:line="480" w:lineRule="auto"/>
        <w:rPr>
          <w:color w:val="000000" w:themeColor="text1"/>
        </w:rPr>
      </w:pPr>
    </w:p>
    <w:p w14:paraId="082E46AC" w14:textId="65AF19A8" w:rsidR="00660F7F" w:rsidRPr="00A26C2C" w:rsidRDefault="002D73F1" w:rsidP="006468E7">
      <w:pPr>
        <w:spacing w:line="480" w:lineRule="auto"/>
        <w:rPr>
          <w:b/>
          <w:color w:val="000000" w:themeColor="text1"/>
        </w:rPr>
      </w:pPr>
      <w:r w:rsidRPr="00A26C2C">
        <w:rPr>
          <w:b/>
          <w:color w:val="000000" w:themeColor="text1"/>
        </w:rPr>
        <w:t>List of Figures</w:t>
      </w:r>
    </w:p>
    <w:p w14:paraId="635CCE57" w14:textId="3B43F001" w:rsidR="00660F7F" w:rsidRPr="00A26C2C" w:rsidRDefault="00660F7F" w:rsidP="006468E7">
      <w:pPr>
        <w:spacing w:line="480" w:lineRule="auto"/>
        <w:rPr>
          <w:color w:val="000000" w:themeColor="text1"/>
        </w:rPr>
      </w:pPr>
      <w:r w:rsidRPr="00A26C2C">
        <w:rPr>
          <w:color w:val="000000" w:themeColor="text1"/>
        </w:rPr>
        <w:t xml:space="preserve">Figure 1: </w:t>
      </w:r>
      <w:r w:rsidR="00C44296" w:rsidRPr="00A26C2C">
        <w:rPr>
          <w:color w:val="000000" w:themeColor="text1"/>
        </w:rPr>
        <w:t xml:space="preserve">Map showing </w:t>
      </w:r>
      <w:r w:rsidR="00B75E90" w:rsidRPr="00A26C2C">
        <w:rPr>
          <w:color w:val="000000" w:themeColor="text1"/>
        </w:rPr>
        <w:t xml:space="preserve">the location of many of the sites in </w:t>
      </w:r>
      <w:r w:rsidR="00C44296" w:rsidRPr="00A26C2C">
        <w:rPr>
          <w:color w:val="000000" w:themeColor="text1"/>
        </w:rPr>
        <w:t>ancient Egypt and Nubia</w:t>
      </w:r>
      <w:r w:rsidR="00B75E90" w:rsidRPr="00A26C2C">
        <w:rPr>
          <w:color w:val="000000" w:themeColor="text1"/>
        </w:rPr>
        <w:t xml:space="preserve"> where parasit</w:t>
      </w:r>
      <w:r w:rsidR="0044439B" w:rsidRPr="00A26C2C">
        <w:rPr>
          <w:color w:val="000000" w:themeColor="text1"/>
        </w:rPr>
        <w:t>es have been recovered</w:t>
      </w:r>
      <w:r w:rsidR="00B75E90" w:rsidRPr="00A26C2C">
        <w:rPr>
          <w:color w:val="000000" w:themeColor="text1"/>
        </w:rPr>
        <w:t xml:space="preserve">. </w:t>
      </w:r>
      <w:r w:rsidR="00A27AC6" w:rsidRPr="00A26C2C">
        <w:rPr>
          <w:color w:val="000000" w:themeColor="text1"/>
        </w:rPr>
        <w:t>Image</w:t>
      </w:r>
      <w:r w:rsidR="00B75E90" w:rsidRPr="00A26C2C">
        <w:rPr>
          <w:color w:val="000000" w:themeColor="text1"/>
        </w:rPr>
        <w:t xml:space="preserve"> credit</w:t>
      </w:r>
      <w:r w:rsidR="00A27AC6" w:rsidRPr="00A26C2C">
        <w:rPr>
          <w:color w:val="000000" w:themeColor="text1"/>
        </w:rPr>
        <w:t>: author.</w:t>
      </w:r>
    </w:p>
    <w:p w14:paraId="70928439" w14:textId="77777777" w:rsidR="0048357F" w:rsidRPr="00A26C2C" w:rsidRDefault="0048357F" w:rsidP="006468E7">
      <w:pPr>
        <w:spacing w:line="480" w:lineRule="auto"/>
        <w:rPr>
          <w:color w:val="000000" w:themeColor="text1"/>
        </w:rPr>
      </w:pPr>
    </w:p>
    <w:p w14:paraId="2F2A8053" w14:textId="29E1C76F" w:rsidR="0048357F" w:rsidRPr="00A26C2C" w:rsidRDefault="0048357F" w:rsidP="006468E7">
      <w:pPr>
        <w:spacing w:line="480" w:lineRule="auto"/>
        <w:rPr>
          <w:color w:val="000000" w:themeColor="text1"/>
        </w:rPr>
      </w:pPr>
      <w:r w:rsidRPr="00A26C2C">
        <w:rPr>
          <w:color w:val="000000" w:themeColor="text1"/>
        </w:rPr>
        <w:t xml:space="preserve">Cover image: Central image of </w:t>
      </w:r>
      <w:r w:rsidRPr="00A26C2C">
        <w:rPr>
          <w:i/>
          <w:iCs/>
          <w:color w:val="000000" w:themeColor="text1"/>
        </w:rPr>
        <w:t>Taenia</w:t>
      </w:r>
      <w:r w:rsidRPr="00A26C2C">
        <w:rPr>
          <w:color w:val="000000" w:themeColor="text1"/>
        </w:rPr>
        <w:t xml:space="preserve"> </w:t>
      </w:r>
      <w:r w:rsidR="004170DE" w:rsidRPr="00A26C2C">
        <w:rPr>
          <w:color w:val="000000" w:themeColor="text1"/>
        </w:rPr>
        <w:t xml:space="preserve">sp. </w:t>
      </w:r>
      <w:r w:rsidRPr="00A26C2C">
        <w:rPr>
          <w:color w:val="000000" w:themeColor="text1"/>
        </w:rPr>
        <w:t xml:space="preserve">tapeworm egg from </w:t>
      </w:r>
      <w:r w:rsidR="004170DE" w:rsidRPr="00A26C2C">
        <w:rPr>
          <w:color w:val="000000" w:themeColor="text1"/>
        </w:rPr>
        <w:t>the pelvis of a</w:t>
      </w:r>
      <w:r w:rsidRPr="00A26C2C">
        <w:rPr>
          <w:color w:val="000000" w:themeColor="text1"/>
        </w:rPr>
        <w:t xml:space="preserve"> </w:t>
      </w:r>
      <w:r w:rsidR="00916AFD" w:rsidRPr="00A26C2C">
        <w:rPr>
          <w:color w:val="000000" w:themeColor="text1"/>
        </w:rPr>
        <w:t xml:space="preserve">naturally mummified </w:t>
      </w:r>
      <w:r w:rsidRPr="00A26C2C">
        <w:rPr>
          <w:color w:val="000000" w:themeColor="text1"/>
        </w:rPr>
        <w:t>burial at the</w:t>
      </w:r>
      <w:r w:rsidR="004170DE" w:rsidRPr="00A26C2C">
        <w:rPr>
          <w:color w:val="000000" w:themeColor="text1"/>
        </w:rPr>
        <w:t xml:space="preserve"> El-Deir necropolis, </w:t>
      </w:r>
      <w:r w:rsidRPr="00A26C2C">
        <w:rPr>
          <w:color w:val="000000" w:themeColor="text1"/>
        </w:rPr>
        <w:t xml:space="preserve"> </w:t>
      </w:r>
      <w:proofErr w:type="spellStart"/>
      <w:r w:rsidRPr="00A26C2C">
        <w:rPr>
          <w:color w:val="000000" w:themeColor="text1"/>
        </w:rPr>
        <w:t>Kharga</w:t>
      </w:r>
      <w:proofErr w:type="spellEnd"/>
      <w:r w:rsidRPr="00A26C2C">
        <w:rPr>
          <w:color w:val="000000" w:themeColor="text1"/>
        </w:rPr>
        <w:t xml:space="preserve"> Oasis</w:t>
      </w:r>
      <w:r w:rsidR="004170DE" w:rsidRPr="00A26C2C">
        <w:rPr>
          <w:color w:val="000000" w:themeColor="text1"/>
        </w:rPr>
        <w:t>, Egypt</w:t>
      </w:r>
      <w:r w:rsidRPr="00A26C2C">
        <w:rPr>
          <w:color w:val="000000" w:themeColor="text1"/>
        </w:rPr>
        <w:t xml:space="preserve"> dating to 300-500 CE (image credit: Matt</w:t>
      </w:r>
      <w:r w:rsidR="004170DE" w:rsidRPr="00A26C2C">
        <w:rPr>
          <w:color w:val="000000" w:themeColor="text1"/>
        </w:rPr>
        <w:t>hieu</w:t>
      </w:r>
      <w:r w:rsidRPr="00A26C2C">
        <w:rPr>
          <w:color w:val="000000" w:themeColor="text1"/>
        </w:rPr>
        <w:t xml:space="preserve"> Le Bailly), superimposed over the paintings within the tomb of the pharaoh Ramesses V in the Valley of the Kings, Luxor</w:t>
      </w:r>
      <w:r w:rsidR="00A26C2C">
        <w:rPr>
          <w:color w:val="000000" w:themeColor="text1"/>
        </w:rPr>
        <w:t xml:space="preserve"> (Image credit: Dimitri </w:t>
      </w:r>
      <w:proofErr w:type="spellStart"/>
      <w:r w:rsidR="00A26C2C">
        <w:rPr>
          <w:color w:val="000000" w:themeColor="text1"/>
        </w:rPr>
        <w:t>Zhodzishskii</w:t>
      </w:r>
      <w:proofErr w:type="spellEnd"/>
      <w:r w:rsidR="00A26C2C">
        <w:rPr>
          <w:color w:val="000000" w:themeColor="text1"/>
        </w:rPr>
        <w:t>).</w:t>
      </w:r>
    </w:p>
    <w:p w14:paraId="69641557" w14:textId="77777777" w:rsidR="007D37FA" w:rsidRPr="00A26C2C" w:rsidRDefault="007D37FA" w:rsidP="006468E7">
      <w:pPr>
        <w:spacing w:line="480" w:lineRule="auto"/>
        <w:rPr>
          <w:color w:val="000000" w:themeColor="text1"/>
        </w:rPr>
      </w:pPr>
    </w:p>
    <w:sectPr w:rsidR="007D37FA" w:rsidRPr="00A26C2C" w:rsidSect="00DD2DF0">
      <w:footerReference w:type="even" r:id="rId53"/>
      <w:footerReference w:type="default" r:id="rId5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E52E" w14:textId="77777777" w:rsidR="00DD2DF0" w:rsidRDefault="00DD2DF0" w:rsidP="006468E7">
      <w:pPr>
        <w:spacing w:after="0"/>
      </w:pPr>
      <w:r>
        <w:separator/>
      </w:r>
    </w:p>
  </w:endnote>
  <w:endnote w:type="continuationSeparator" w:id="0">
    <w:p w14:paraId="64BB37FB" w14:textId="77777777" w:rsidR="00DD2DF0" w:rsidRDefault="00DD2DF0" w:rsidP="006468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62D6" w14:textId="77777777" w:rsidR="0086495A" w:rsidRDefault="0086495A" w:rsidP="00646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774CD" w14:textId="77777777" w:rsidR="0086495A" w:rsidRDefault="0086495A" w:rsidP="00646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C85B" w14:textId="77777777" w:rsidR="0086495A" w:rsidRDefault="0086495A" w:rsidP="00646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8EF">
      <w:rPr>
        <w:rStyle w:val="PageNumber"/>
        <w:noProof/>
      </w:rPr>
      <w:t>1</w:t>
    </w:r>
    <w:r>
      <w:rPr>
        <w:rStyle w:val="PageNumber"/>
      </w:rPr>
      <w:fldChar w:fldCharType="end"/>
    </w:r>
  </w:p>
  <w:p w14:paraId="09B81218" w14:textId="77777777" w:rsidR="0086495A" w:rsidRDefault="0086495A" w:rsidP="006468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382D" w14:textId="77777777" w:rsidR="00DD2DF0" w:rsidRDefault="00DD2DF0" w:rsidP="006468E7">
      <w:pPr>
        <w:spacing w:after="0"/>
      </w:pPr>
      <w:r>
        <w:separator/>
      </w:r>
    </w:p>
  </w:footnote>
  <w:footnote w:type="continuationSeparator" w:id="0">
    <w:p w14:paraId="4B95766A" w14:textId="77777777" w:rsidR="00DD2DF0" w:rsidRDefault="00DD2DF0" w:rsidP="006468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D3C"/>
    <w:multiLevelType w:val="multilevel"/>
    <w:tmpl w:val="CF04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071A8"/>
    <w:multiLevelType w:val="multilevel"/>
    <w:tmpl w:val="F41A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E1BD9"/>
    <w:multiLevelType w:val="multilevel"/>
    <w:tmpl w:val="1C2A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916C0"/>
    <w:multiLevelType w:val="multilevel"/>
    <w:tmpl w:val="F49E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3438C"/>
    <w:multiLevelType w:val="multilevel"/>
    <w:tmpl w:val="1256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D438A"/>
    <w:multiLevelType w:val="multilevel"/>
    <w:tmpl w:val="82FE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F791D"/>
    <w:multiLevelType w:val="multilevel"/>
    <w:tmpl w:val="61E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C2EB9"/>
    <w:multiLevelType w:val="hybridMultilevel"/>
    <w:tmpl w:val="884A20CA"/>
    <w:lvl w:ilvl="0" w:tplc="B72A40C0">
      <w:start w:val="5"/>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754D4C"/>
    <w:multiLevelType w:val="multilevel"/>
    <w:tmpl w:val="4968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1759C"/>
    <w:multiLevelType w:val="hybridMultilevel"/>
    <w:tmpl w:val="68AE7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A6BAC"/>
    <w:multiLevelType w:val="multilevel"/>
    <w:tmpl w:val="EBE8CF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5A7C51"/>
    <w:multiLevelType w:val="multilevel"/>
    <w:tmpl w:val="E5A0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55848"/>
    <w:multiLevelType w:val="multilevel"/>
    <w:tmpl w:val="306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E07C4"/>
    <w:multiLevelType w:val="multilevel"/>
    <w:tmpl w:val="366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A16D9"/>
    <w:multiLevelType w:val="multilevel"/>
    <w:tmpl w:val="68E2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80932"/>
    <w:multiLevelType w:val="hybridMultilevel"/>
    <w:tmpl w:val="4F06262A"/>
    <w:lvl w:ilvl="0" w:tplc="CB9CC320">
      <w:start w:val="5"/>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0A6C73"/>
    <w:multiLevelType w:val="multilevel"/>
    <w:tmpl w:val="66C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9482E"/>
    <w:multiLevelType w:val="multilevel"/>
    <w:tmpl w:val="901E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80E1A"/>
    <w:multiLevelType w:val="multilevel"/>
    <w:tmpl w:val="53EC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9B1D0B"/>
    <w:multiLevelType w:val="multilevel"/>
    <w:tmpl w:val="E12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33417"/>
    <w:multiLevelType w:val="multilevel"/>
    <w:tmpl w:val="48AC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13214">
    <w:abstractNumId w:val="15"/>
  </w:num>
  <w:num w:numId="2" w16cid:durableId="888345970">
    <w:abstractNumId w:val="7"/>
  </w:num>
  <w:num w:numId="3" w16cid:durableId="196701422">
    <w:abstractNumId w:val="9"/>
  </w:num>
  <w:num w:numId="4" w16cid:durableId="140926690">
    <w:abstractNumId w:val="14"/>
  </w:num>
  <w:num w:numId="5" w16cid:durableId="828179442">
    <w:abstractNumId w:val="10"/>
  </w:num>
  <w:num w:numId="6" w16cid:durableId="197817515">
    <w:abstractNumId w:val="11"/>
  </w:num>
  <w:num w:numId="7" w16cid:durableId="14156828">
    <w:abstractNumId w:val="12"/>
  </w:num>
  <w:num w:numId="8" w16cid:durableId="1454792441">
    <w:abstractNumId w:val="1"/>
  </w:num>
  <w:num w:numId="9" w16cid:durableId="1505166447">
    <w:abstractNumId w:val="17"/>
  </w:num>
  <w:num w:numId="10" w16cid:durableId="1087119586">
    <w:abstractNumId w:val="0"/>
  </w:num>
  <w:num w:numId="11" w16cid:durableId="812063492">
    <w:abstractNumId w:val="8"/>
  </w:num>
  <w:num w:numId="12" w16cid:durableId="1467897172">
    <w:abstractNumId w:val="16"/>
  </w:num>
  <w:num w:numId="13" w16cid:durableId="248083240">
    <w:abstractNumId w:val="18"/>
  </w:num>
  <w:num w:numId="14" w16cid:durableId="624845271">
    <w:abstractNumId w:val="19"/>
  </w:num>
  <w:num w:numId="15" w16cid:durableId="83232532">
    <w:abstractNumId w:val="4"/>
  </w:num>
  <w:num w:numId="16" w16cid:durableId="657927181">
    <w:abstractNumId w:val="3"/>
  </w:num>
  <w:num w:numId="17" w16cid:durableId="44792454">
    <w:abstractNumId w:val="6"/>
  </w:num>
  <w:num w:numId="18" w16cid:durableId="610471980">
    <w:abstractNumId w:val="20"/>
  </w:num>
  <w:num w:numId="19" w16cid:durableId="769206914">
    <w:abstractNumId w:val="5"/>
  </w:num>
  <w:num w:numId="20" w16cid:durableId="302783514">
    <w:abstractNumId w:val="13"/>
  </w:num>
  <w:num w:numId="21" w16cid:durableId="1219516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E7"/>
    <w:rsid w:val="000006F0"/>
    <w:rsid w:val="000010E1"/>
    <w:rsid w:val="000021BA"/>
    <w:rsid w:val="00005CDB"/>
    <w:rsid w:val="0001131A"/>
    <w:rsid w:val="000152B5"/>
    <w:rsid w:val="000179CD"/>
    <w:rsid w:val="000345D2"/>
    <w:rsid w:val="00036C4A"/>
    <w:rsid w:val="000428DF"/>
    <w:rsid w:val="00042E57"/>
    <w:rsid w:val="00044536"/>
    <w:rsid w:val="00044D9E"/>
    <w:rsid w:val="000558F9"/>
    <w:rsid w:val="000624AE"/>
    <w:rsid w:val="0006598A"/>
    <w:rsid w:val="000701AA"/>
    <w:rsid w:val="00074EA9"/>
    <w:rsid w:val="00075E2C"/>
    <w:rsid w:val="00080A42"/>
    <w:rsid w:val="000810FC"/>
    <w:rsid w:val="00081960"/>
    <w:rsid w:val="00083715"/>
    <w:rsid w:val="00084669"/>
    <w:rsid w:val="00084E4A"/>
    <w:rsid w:val="000850F9"/>
    <w:rsid w:val="000900A0"/>
    <w:rsid w:val="000977CD"/>
    <w:rsid w:val="0009781B"/>
    <w:rsid w:val="000A1069"/>
    <w:rsid w:val="000A25FF"/>
    <w:rsid w:val="000A30A0"/>
    <w:rsid w:val="000A4E50"/>
    <w:rsid w:val="000A5904"/>
    <w:rsid w:val="000A5ED0"/>
    <w:rsid w:val="000C2FB3"/>
    <w:rsid w:val="000C3834"/>
    <w:rsid w:val="000D06A0"/>
    <w:rsid w:val="000E5232"/>
    <w:rsid w:val="000F2A90"/>
    <w:rsid w:val="000F34AF"/>
    <w:rsid w:val="000F5931"/>
    <w:rsid w:val="0010307B"/>
    <w:rsid w:val="001030AF"/>
    <w:rsid w:val="001038BF"/>
    <w:rsid w:val="00115AFC"/>
    <w:rsid w:val="001166CD"/>
    <w:rsid w:val="00116EDF"/>
    <w:rsid w:val="00117CBD"/>
    <w:rsid w:val="00120194"/>
    <w:rsid w:val="001212CC"/>
    <w:rsid w:val="0012222E"/>
    <w:rsid w:val="00123740"/>
    <w:rsid w:val="00130C18"/>
    <w:rsid w:val="0013110F"/>
    <w:rsid w:val="001365FD"/>
    <w:rsid w:val="00141342"/>
    <w:rsid w:val="00142E95"/>
    <w:rsid w:val="0015426E"/>
    <w:rsid w:val="001703EE"/>
    <w:rsid w:val="00172B44"/>
    <w:rsid w:val="001753F0"/>
    <w:rsid w:val="0018236D"/>
    <w:rsid w:val="001824BC"/>
    <w:rsid w:val="001839E5"/>
    <w:rsid w:val="00185B42"/>
    <w:rsid w:val="00186BAE"/>
    <w:rsid w:val="00187E70"/>
    <w:rsid w:val="001A1FE5"/>
    <w:rsid w:val="001A3F05"/>
    <w:rsid w:val="001A50EE"/>
    <w:rsid w:val="001B16F4"/>
    <w:rsid w:val="001C106A"/>
    <w:rsid w:val="001C72C0"/>
    <w:rsid w:val="001D06E9"/>
    <w:rsid w:val="001D4517"/>
    <w:rsid w:val="001D5051"/>
    <w:rsid w:val="001D5BD9"/>
    <w:rsid w:val="001D76FC"/>
    <w:rsid w:val="001E09AB"/>
    <w:rsid w:val="001E0D60"/>
    <w:rsid w:val="001E3360"/>
    <w:rsid w:val="001E739C"/>
    <w:rsid w:val="001F1A77"/>
    <w:rsid w:val="001F3592"/>
    <w:rsid w:val="001F45D6"/>
    <w:rsid w:val="00211A10"/>
    <w:rsid w:val="00216712"/>
    <w:rsid w:val="002174E0"/>
    <w:rsid w:val="00220582"/>
    <w:rsid w:val="0022522E"/>
    <w:rsid w:val="00226B37"/>
    <w:rsid w:val="00233EC8"/>
    <w:rsid w:val="002342C6"/>
    <w:rsid w:val="00237810"/>
    <w:rsid w:val="002406E9"/>
    <w:rsid w:val="00240D5A"/>
    <w:rsid w:val="00242B26"/>
    <w:rsid w:val="0024404E"/>
    <w:rsid w:val="00251765"/>
    <w:rsid w:val="00251F5B"/>
    <w:rsid w:val="002523AC"/>
    <w:rsid w:val="002543A1"/>
    <w:rsid w:val="00257D83"/>
    <w:rsid w:val="00260BF7"/>
    <w:rsid w:val="00261683"/>
    <w:rsid w:val="00262979"/>
    <w:rsid w:val="002742A3"/>
    <w:rsid w:val="002838CD"/>
    <w:rsid w:val="002A743F"/>
    <w:rsid w:val="002C27FD"/>
    <w:rsid w:val="002C78B8"/>
    <w:rsid w:val="002D0826"/>
    <w:rsid w:val="002D0985"/>
    <w:rsid w:val="002D0993"/>
    <w:rsid w:val="002D0EF0"/>
    <w:rsid w:val="002D73F1"/>
    <w:rsid w:val="002E168C"/>
    <w:rsid w:val="002E3630"/>
    <w:rsid w:val="002E594E"/>
    <w:rsid w:val="002E76AF"/>
    <w:rsid w:val="002E7D80"/>
    <w:rsid w:val="00302303"/>
    <w:rsid w:val="00306B00"/>
    <w:rsid w:val="00306C4B"/>
    <w:rsid w:val="00307692"/>
    <w:rsid w:val="0031551F"/>
    <w:rsid w:val="003214E4"/>
    <w:rsid w:val="0032271F"/>
    <w:rsid w:val="00323E55"/>
    <w:rsid w:val="003269EA"/>
    <w:rsid w:val="003301C4"/>
    <w:rsid w:val="003303B2"/>
    <w:rsid w:val="00336B88"/>
    <w:rsid w:val="00346AB4"/>
    <w:rsid w:val="003523E6"/>
    <w:rsid w:val="00352439"/>
    <w:rsid w:val="00352BA7"/>
    <w:rsid w:val="0036334A"/>
    <w:rsid w:val="003635F1"/>
    <w:rsid w:val="0036780C"/>
    <w:rsid w:val="00373042"/>
    <w:rsid w:val="003732AF"/>
    <w:rsid w:val="00374C69"/>
    <w:rsid w:val="00377605"/>
    <w:rsid w:val="003855C7"/>
    <w:rsid w:val="00392582"/>
    <w:rsid w:val="003A2DD9"/>
    <w:rsid w:val="003A32A5"/>
    <w:rsid w:val="003A3ADB"/>
    <w:rsid w:val="003A4612"/>
    <w:rsid w:val="003B258B"/>
    <w:rsid w:val="003B48E9"/>
    <w:rsid w:val="003C3167"/>
    <w:rsid w:val="003C5172"/>
    <w:rsid w:val="003C5F01"/>
    <w:rsid w:val="003C7ED2"/>
    <w:rsid w:val="003D04CC"/>
    <w:rsid w:val="003D3046"/>
    <w:rsid w:val="003D4E9D"/>
    <w:rsid w:val="003E29F5"/>
    <w:rsid w:val="003F503F"/>
    <w:rsid w:val="003F542B"/>
    <w:rsid w:val="00400821"/>
    <w:rsid w:val="00403A7C"/>
    <w:rsid w:val="00404818"/>
    <w:rsid w:val="00411716"/>
    <w:rsid w:val="004161F3"/>
    <w:rsid w:val="004169F4"/>
    <w:rsid w:val="004170DE"/>
    <w:rsid w:val="00423296"/>
    <w:rsid w:val="00425E8F"/>
    <w:rsid w:val="00432209"/>
    <w:rsid w:val="004324BE"/>
    <w:rsid w:val="004342D8"/>
    <w:rsid w:val="00436101"/>
    <w:rsid w:val="00437495"/>
    <w:rsid w:val="00441140"/>
    <w:rsid w:val="0044439B"/>
    <w:rsid w:val="0044479C"/>
    <w:rsid w:val="00447301"/>
    <w:rsid w:val="00456ABA"/>
    <w:rsid w:val="00465B31"/>
    <w:rsid w:val="004747BC"/>
    <w:rsid w:val="0048357F"/>
    <w:rsid w:val="00484F77"/>
    <w:rsid w:val="004856AB"/>
    <w:rsid w:val="004900D6"/>
    <w:rsid w:val="004907D0"/>
    <w:rsid w:val="00491683"/>
    <w:rsid w:val="004920E3"/>
    <w:rsid w:val="00492421"/>
    <w:rsid w:val="00493F55"/>
    <w:rsid w:val="004A2B07"/>
    <w:rsid w:val="004A527B"/>
    <w:rsid w:val="004B16BD"/>
    <w:rsid w:val="004B3295"/>
    <w:rsid w:val="004B4DCD"/>
    <w:rsid w:val="004C6A8D"/>
    <w:rsid w:val="004C7620"/>
    <w:rsid w:val="004E6572"/>
    <w:rsid w:val="004F035E"/>
    <w:rsid w:val="004F27B4"/>
    <w:rsid w:val="004F55CC"/>
    <w:rsid w:val="004F5E8E"/>
    <w:rsid w:val="004F7049"/>
    <w:rsid w:val="005045A8"/>
    <w:rsid w:val="00510FB7"/>
    <w:rsid w:val="005111D6"/>
    <w:rsid w:val="005124EE"/>
    <w:rsid w:val="00512769"/>
    <w:rsid w:val="00516F7D"/>
    <w:rsid w:val="0051719F"/>
    <w:rsid w:val="00521C3C"/>
    <w:rsid w:val="00524584"/>
    <w:rsid w:val="00524C7A"/>
    <w:rsid w:val="005350EB"/>
    <w:rsid w:val="005418E7"/>
    <w:rsid w:val="00543777"/>
    <w:rsid w:val="005538F2"/>
    <w:rsid w:val="00553D01"/>
    <w:rsid w:val="0056081F"/>
    <w:rsid w:val="005608FF"/>
    <w:rsid w:val="00564BF7"/>
    <w:rsid w:val="00564C7D"/>
    <w:rsid w:val="00565BB9"/>
    <w:rsid w:val="00565CE1"/>
    <w:rsid w:val="005660ED"/>
    <w:rsid w:val="005718CA"/>
    <w:rsid w:val="0057797F"/>
    <w:rsid w:val="00582406"/>
    <w:rsid w:val="00584E6D"/>
    <w:rsid w:val="00587E75"/>
    <w:rsid w:val="00591E1E"/>
    <w:rsid w:val="00591F6A"/>
    <w:rsid w:val="005978F4"/>
    <w:rsid w:val="00597954"/>
    <w:rsid w:val="005B0325"/>
    <w:rsid w:val="005B04D2"/>
    <w:rsid w:val="005B0BE9"/>
    <w:rsid w:val="005B2DD7"/>
    <w:rsid w:val="005C6806"/>
    <w:rsid w:val="005C7520"/>
    <w:rsid w:val="005D13F6"/>
    <w:rsid w:val="005D3D6B"/>
    <w:rsid w:val="005E0025"/>
    <w:rsid w:val="005E0984"/>
    <w:rsid w:val="005E415C"/>
    <w:rsid w:val="005F33F6"/>
    <w:rsid w:val="005F5BE4"/>
    <w:rsid w:val="005F699F"/>
    <w:rsid w:val="005F7650"/>
    <w:rsid w:val="00602288"/>
    <w:rsid w:val="00615F30"/>
    <w:rsid w:val="00616647"/>
    <w:rsid w:val="00616AA1"/>
    <w:rsid w:val="00617C3E"/>
    <w:rsid w:val="00627753"/>
    <w:rsid w:val="0062793B"/>
    <w:rsid w:val="0063035B"/>
    <w:rsid w:val="006402DA"/>
    <w:rsid w:val="0064230B"/>
    <w:rsid w:val="00644009"/>
    <w:rsid w:val="00644C25"/>
    <w:rsid w:val="00646804"/>
    <w:rsid w:val="006468E7"/>
    <w:rsid w:val="00646A7A"/>
    <w:rsid w:val="006470E3"/>
    <w:rsid w:val="0065038F"/>
    <w:rsid w:val="00650830"/>
    <w:rsid w:val="006517C0"/>
    <w:rsid w:val="00651AF2"/>
    <w:rsid w:val="00653D2C"/>
    <w:rsid w:val="006543CF"/>
    <w:rsid w:val="00657013"/>
    <w:rsid w:val="0066037D"/>
    <w:rsid w:val="00660F7F"/>
    <w:rsid w:val="0068131A"/>
    <w:rsid w:val="00682CFC"/>
    <w:rsid w:val="0068647A"/>
    <w:rsid w:val="006939F7"/>
    <w:rsid w:val="006A27F5"/>
    <w:rsid w:val="006B4454"/>
    <w:rsid w:val="006B4AEB"/>
    <w:rsid w:val="006B52A7"/>
    <w:rsid w:val="006B567F"/>
    <w:rsid w:val="006B5EE6"/>
    <w:rsid w:val="006C1FB7"/>
    <w:rsid w:val="006C6C1F"/>
    <w:rsid w:val="006C77AC"/>
    <w:rsid w:val="006C7AB1"/>
    <w:rsid w:val="006D7FA5"/>
    <w:rsid w:val="006E009E"/>
    <w:rsid w:val="006E18B0"/>
    <w:rsid w:val="006F064B"/>
    <w:rsid w:val="00702F46"/>
    <w:rsid w:val="0070587B"/>
    <w:rsid w:val="00707B32"/>
    <w:rsid w:val="007157C5"/>
    <w:rsid w:val="007175BA"/>
    <w:rsid w:val="0071762C"/>
    <w:rsid w:val="00721674"/>
    <w:rsid w:val="00722284"/>
    <w:rsid w:val="00722664"/>
    <w:rsid w:val="00722A72"/>
    <w:rsid w:val="00723FA0"/>
    <w:rsid w:val="007264CC"/>
    <w:rsid w:val="00730291"/>
    <w:rsid w:val="00732D81"/>
    <w:rsid w:val="00736514"/>
    <w:rsid w:val="00737055"/>
    <w:rsid w:val="007375F3"/>
    <w:rsid w:val="00741840"/>
    <w:rsid w:val="00741D09"/>
    <w:rsid w:val="00741EED"/>
    <w:rsid w:val="00742AAA"/>
    <w:rsid w:val="00742E2A"/>
    <w:rsid w:val="007443F1"/>
    <w:rsid w:val="007455BF"/>
    <w:rsid w:val="0074689E"/>
    <w:rsid w:val="00751B7E"/>
    <w:rsid w:val="00751ED1"/>
    <w:rsid w:val="00752448"/>
    <w:rsid w:val="00752964"/>
    <w:rsid w:val="00753627"/>
    <w:rsid w:val="007569F2"/>
    <w:rsid w:val="0076075C"/>
    <w:rsid w:val="00763B06"/>
    <w:rsid w:val="007643FD"/>
    <w:rsid w:val="00767F55"/>
    <w:rsid w:val="007708BA"/>
    <w:rsid w:val="00770911"/>
    <w:rsid w:val="00770A2A"/>
    <w:rsid w:val="00774CFA"/>
    <w:rsid w:val="00783FAD"/>
    <w:rsid w:val="00784156"/>
    <w:rsid w:val="007859A8"/>
    <w:rsid w:val="00786284"/>
    <w:rsid w:val="007863B2"/>
    <w:rsid w:val="00787EE6"/>
    <w:rsid w:val="00792FFE"/>
    <w:rsid w:val="00793390"/>
    <w:rsid w:val="007958B5"/>
    <w:rsid w:val="00796244"/>
    <w:rsid w:val="00796549"/>
    <w:rsid w:val="0079771A"/>
    <w:rsid w:val="007A0EA5"/>
    <w:rsid w:val="007A5E26"/>
    <w:rsid w:val="007B3220"/>
    <w:rsid w:val="007B558B"/>
    <w:rsid w:val="007B55B4"/>
    <w:rsid w:val="007B6E0A"/>
    <w:rsid w:val="007C0E3E"/>
    <w:rsid w:val="007C76C0"/>
    <w:rsid w:val="007D2516"/>
    <w:rsid w:val="007D37FA"/>
    <w:rsid w:val="007D5224"/>
    <w:rsid w:val="007D65A8"/>
    <w:rsid w:val="007D6805"/>
    <w:rsid w:val="007D770C"/>
    <w:rsid w:val="007E42B2"/>
    <w:rsid w:val="007F51B3"/>
    <w:rsid w:val="007F5781"/>
    <w:rsid w:val="007F6F82"/>
    <w:rsid w:val="007F7CC0"/>
    <w:rsid w:val="008004C1"/>
    <w:rsid w:val="008030C9"/>
    <w:rsid w:val="0080728E"/>
    <w:rsid w:val="00811764"/>
    <w:rsid w:val="008118F8"/>
    <w:rsid w:val="00812459"/>
    <w:rsid w:val="00816378"/>
    <w:rsid w:val="00823B06"/>
    <w:rsid w:val="0082486A"/>
    <w:rsid w:val="00826906"/>
    <w:rsid w:val="00826CE4"/>
    <w:rsid w:val="008309BB"/>
    <w:rsid w:val="00831B44"/>
    <w:rsid w:val="008361FA"/>
    <w:rsid w:val="00841304"/>
    <w:rsid w:val="008437A3"/>
    <w:rsid w:val="00862032"/>
    <w:rsid w:val="0086495A"/>
    <w:rsid w:val="0087032A"/>
    <w:rsid w:val="008706D7"/>
    <w:rsid w:val="00872798"/>
    <w:rsid w:val="008757E5"/>
    <w:rsid w:val="00876AFE"/>
    <w:rsid w:val="008824CA"/>
    <w:rsid w:val="008913C0"/>
    <w:rsid w:val="00891450"/>
    <w:rsid w:val="00896C0D"/>
    <w:rsid w:val="008A0937"/>
    <w:rsid w:val="008A0F87"/>
    <w:rsid w:val="008A2217"/>
    <w:rsid w:val="008A3A0C"/>
    <w:rsid w:val="008A4CDF"/>
    <w:rsid w:val="008B5F8C"/>
    <w:rsid w:val="008B62BA"/>
    <w:rsid w:val="008C26C4"/>
    <w:rsid w:val="008C5493"/>
    <w:rsid w:val="008D383A"/>
    <w:rsid w:val="008D3DD6"/>
    <w:rsid w:val="008D6F17"/>
    <w:rsid w:val="008E2720"/>
    <w:rsid w:val="008E4452"/>
    <w:rsid w:val="008F0FA5"/>
    <w:rsid w:val="008F1865"/>
    <w:rsid w:val="008F253D"/>
    <w:rsid w:val="008F68E4"/>
    <w:rsid w:val="0090198F"/>
    <w:rsid w:val="009024AA"/>
    <w:rsid w:val="009052A5"/>
    <w:rsid w:val="00910585"/>
    <w:rsid w:val="00911AC7"/>
    <w:rsid w:val="00914F94"/>
    <w:rsid w:val="00916AFD"/>
    <w:rsid w:val="00922A72"/>
    <w:rsid w:val="009239C1"/>
    <w:rsid w:val="0093017F"/>
    <w:rsid w:val="00931C57"/>
    <w:rsid w:val="00931E48"/>
    <w:rsid w:val="00932977"/>
    <w:rsid w:val="00937DD6"/>
    <w:rsid w:val="009439C5"/>
    <w:rsid w:val="00951908"/>
    <w:rsid w:val="009524BC"/>
    <w:rsid w:val="00955B7E"/>
    <w:rsid w:val="009608A0"/>
    <w:rsid w:val="00961585"/>
    <w:rsid w:val="0096200D"/>
    <w:rsid w:val="00962242"/>
    <w:rsid w:val="00962F74"/>
    <w:rsid w:val="009706D4"/>
    <w:rsid w:val="009730F3"/>
    <w:rsid w:val="00973F6E"/>
    <w:rsid w:val="00986ECB"/>
    <w:rsid w:val="009951D6"/>
    <w:rsid w:val="00996373"/>
    <w:rsid w:val="00996721"/>
    <w:rsid w:val="00996AE0"/>
    <w:rsid w:val="009A33A6"/>
    <w:rsid w:val="009B16D1"/>
    <w:rsid w:val="009B5C3F"/>
    <w:rsid w:val="009B6DEA"/>
    <w:rsid w:val="009B6FEF"/>
    <w:rsid w:val="009D188A"/>
    <w:rsid w:val="009D37F8"/>
    <w:rsid w:val="009D40D2"/>
    <w:rsid w:val="009D64D5"/>
    <w:rsid w:val="009E1E32"/>
    <w:rsid w:val="009E203E"/>
    <w:rsid w:val="009E309A"/>
    <w:rsid w:val="009E66A9"/>
    <w:rsid w:val="009E7F3D"/>
    <w:rsid w:val="009F1B2F"/>
    <w:rsid w:val="009F2CE8"/>
    <w:rsid w:val="009F30BB"/>
    <w:rsid w:val="00A02F96"/>
    <w:rsid w:val="00A043F4"/>
    <w:rsid w:val="00A21A18"/>
    <w:rsid w:val="00A26C2C"/>
    <w:rsid w:val="00A27AC6"/>
    <w:rsid w:val="00A330D8"/>
    <w:rsid w:val="00A40510"/>
    <w:rsid w:val="00A40BD8"/>
    <w:rsid w:val="00A42CFF"/>
    <w:rsid w:val="00A50283"/>
    <w:rsid w:val="00A50426"/>
    <w:rsid w:val="00A65360"/>
    <w:rsid w:val="00A67790"/>
    <w:rsid w:val="00A7081C"/>
    <w:rsid w:val="00A73A77"/>
    <w:rsid w:val="00A7769A"/>
    <w:rsid w:val="00A82A79"/>
    <w:rsid w:val="00A835BE"/>
    <w:rsid w:val="00A90B2C"/>
    <w:rsid w:val="00A91C0D"/>
    <w:rsid w:val="00A923CD"/>
    <w:rsid w:val="00A93104"/>
    <w:rsid w:val="00A9497B"/>
    <w:rsid w:val="00AA67C9"/>
    <w:rsid w:val="00AB0D42"/>
    <w:rsid w:val="00AB198B"/>
    <w:rsid w:val="00AB3AA4"/>
    <w:rsid w:val="00AB4F47"/>
    <w:rsid w:val="00AC04F2"/>
    <w:rsid w:val="00AC15FE"/>
    <w:rsid w:val="00AD1325"/>
    <w:rsid w:val="00AD5AB7"/>
    <w:rsid w:val="00AD5D28"/>
    <w:rsid w:val="00AD6067"/>
    <w:rsid w:val="00AE13E7"/>
    <w:rsid w:val="00AE453E"/>
    <w:rsid w:val="00AE76DF"/>
    <w:rsid w:val="00AF0048"/>
    <w:rsid w:val="00AF0C9F"/>
    <w:rsid w:val="00AF194B"/>
    <w:rsid w:val="00B01D91"/>
    <w:rsid w:val="00B02F3A"/>
    <w:rsid w:val="00B057EF"/>
    <w:rsid w:val="00B07430"/>
    <w:rsid w:val="00B16227"/>
    <w:rsid w:val="00B17E1C"/>
    <w:rsid w:val="00B208EF"/>
    <w:rsid w:val="00B23B67"/>
    <w:rsid w:val="00B2430E"/>
    <w:rsid w:val="00B25530"/>
    <w:rsid w:val="00B267A9"/>
    <w:rsid w:val="00B30B9C"/>
    <w:rsid w:val="00B338A5"/>
    <w:rsid w:val="00B36870"/>
    <w:rsid w:val="00B36FE0"/>
    <w:rsid w:val="00B37AE2"/>
    <w:rsid w:val="00B408A1"/>
    <w:rsid w:val="00B436D3"/>
    <w:rsid w:val="00B43BF1"/>
    <w:rsid w:val="00B43CA1"/>
    <w:rsid w:val="00B52B60"/>
    <w:rsid w:val="00B52FF8"/>
    <w:rsid w:val="00B56CE3"/>
    <w:rsid w:val="00B60BDC"/>
    <w:rsid w:val="00B63AD4"/>
    <w:rsid w:val="00B65EA0"/>
    <w:rsid w:val="00B75E90"/>
    <w:rsid w:val="00B7614F"/>
    <w:rsid w:val="00B76CCB"/>
    <w:rsid w:val="00B82FBE"/>
    <w:rsid w:val="00B8322A"/>
    <w:rsid w:val="00B858CB"/>
    <w:rsid w:val="00B85DF5"/>
    <w:rsid w:val="00B92118"/>
    <w:rsid w:val="00B93F72"/>
    <w:rsid w:val="00B943F5"/>
    <w:rsid w:val="00B94F0C"/>
    <w:rsid w:val="00B96138"/>
    <w:rsid w:val="00BA0856"/>
    <w:rsid w:val="00BA49F2"/>
    <w:rsid w:val="00BA7838"/>
    <w:rsid w:val="00BA7AD1"/>
    <w:rsid w:val="00BB3D7A"/>
    <w:rsid w:val="00BB5BEB"/>
    <w:rsid w:val="00BB6677"/>
    <w:rsid w:val="00BC5684"/>
    <w:rsid w:val="00BD05C7"/>
    <w:rsid w:val="00BF462D"/>
    <w:rsid w:val="00C02668"/>
    <w:rsid w:val="00C04109"/>
    <w:rsid w:val="00C11992"/>
    <w:rsid w:val="00C12AD2"/>
    <w:rsid w:val="00C135A8"/>
    <w:rsid w:val="00C21CEA"/>
    <w:rsid w:val="00C24B6D"/>
    <w:rsid w:val="00C25DF4"/>
    <w:rsid w:val="00C26187"/>
    <w:rsid w:val="00C30111"/>
    <w:rsid w:val="00C31619"/>
    <w:rsid w:val="00C33A8E"/>
    <w:rsid w:val="00C36098"/>
    <w:rsid w:val="00C40AD4"/>
    <w:rsid w:val="00C42929"/>
    <w:rsid w:val="00C44296"/>
    <w:rsid w:val="00C5133F"/>
    <w:rsid w:val="00C5392C"/>
    <w:rsid w:val="00C55AC8"/>
    <w:rsid w:val="00C62088"/>
    <w:rsid w:val="00C62894"/>
    <w:rsid w:val="00C6344D"/>
    <w:rsid w:val="00C65187"/>
    <w:rsid w:val="00C66515"/>
    <w:rsid w:val="00C67EF8"/>
    <w:rsid w:val="00C70513"/>
    <w:rsid w:val="00C72081"/>
    <w:rsid w:val="00C720C3"/>
    <w:rsid w:val="00C73C49"/>
    <w:rsid w:val="00C75F43"/>
    <w:rsid w:val="00C82363"/>
    <w:rsid w:val="00C82460"/>
    <w:rsid w:val="00C83061"/>
    <w:rsid w:val="00C85ECD"/>
    <w:rsid w:val="00C93037"/>
    <w:rsid w:val="00C95756"/>
    <w:rsid w:val="00C972F7"/>
    <w:rsid w:val="00C97449"/>
    <w:rsid w:val="00CA47AD"/>
    <w:rsid w:val="00CA50C2"/>
    <w:rsid w:val="00CA7D94"/>
    <w:rsid w:val="00CB5068"/>
    <w:rsid w:val="00CC0BAC"/>
    <w:rsid w:val="00CC195E"/>
    <w:rsid w:val="00CC1E7F"/>
    <w:rsid w:val="00CC22F3"/>
    <w:rsid w:val="00CC399A"/>
    <w:rsid w:val="00CC59F0"/>
    <w:rsid w:val="00CD2BA7"/>
    <w:rsid w:val="00CD592A"/>
    <w:rsid w:val="00CE0696"/>
    <w:rsid w:val="00CE1A80"/>
    <w:rsid w:val="00CE43D5"/>
    <w:rsid w:val="00CF0AA0"/>
    <w:rsid w:val="00CF17B4"/>
    <w:rsid w:val="00CF2853"/>
    <w:rsid w:val="00CF3E22"/>
    <w:rsid w:val="00CF61C0"/>
    <w:rsid w:val="00D01289"/>
    <w:rsid w:val="00D05285"/>
    <w:rsid w:val="00D057AA"/>
    <w:rsid w:val="00D069FC"/>
    <w:rsid w:val="00D06D1F"/>
    <w:rsid w:val="00D11025"/>
    <w:rsid w:val="00D12F53"/>
    <w:rsid w:val="00D15DB7"/>
    <w:rsid w:val="00D21E9D"/>
    <w:rsid w:val="00D21F10"/>
    <w:rsid w:val="00D22069"/>
    <w:rsid w:val="00D24CA7"/>
    <w:rsid w:val="00D25D99"/>
    <w:rsid w:val="00D33178"/>
    <w:rsid w:val="00D33A85"/>
    <w:rsid w:val="00D36BCC"/>
    <w:rsid w:val="00D409A1"/>
    <w:rsid w:val="00D469CC"/>
    <w:rsid w:val="00D53157"/>
    <w:rsid w:val="00D61AFB"/>
    <w:rsid w:val="00D61E57"/>
    <w:rsid w:val="00D638BC"/>
    <w:rsid w:val="00D63C7A"/>
    <w:rsid w:val="00D66252"/>
    <w:rsid w:val="00D676EB"/>
    <w:rsid w:val="00D67E30"/>
    <w:rsid w:val="00D70112"/>
    <w:rsid w:val="00D70C97"/>
    <w:rsid w:val="00D712AF"/>
    <w:rsid w:val="00D718A7"/>
    <w:rsid w:val="00D84C12"/>
    <w:rsid w:val="00D86B4F"/>
    <w:rsid w:val="00D91CB8"/>
    <w:rsid w:val="00D9514E"/>
    <w:rsid w:val="00DA0E39"/>
    <w:rsid w:val="00DA1724"/>
    <w:rsid w:val="00DB0CC0"/>
    <w:rsid w:val="00DB15CE"/>
    <w:rsid w:val="00DB1E4C"/>
    <w:rsid w:val="00DB2D4B"/>
    <w:rsid w:val="00DB569E"/>
    <w:rsid w:val="00DC729B"/>
    <w:rsid w:val="00DC7B5D"/>
    <w:rsid w:val="00DD2DF0"/>
    <w:rsid w:val="00DD39C4"/>
    <w:rsid w:val="00DE40CB"/>
    <w:rsid w:val="00DF02AF"/>
    <w:rsid w:val="00DF0E7E"/>
    <w:rsid w:val="00DF624E"/>
    <w:rsid w:val="00DF6485"/>
    <w:rsid w:val="00E16032"/>
    <w:rsid w:val="00E2132E"/>
    <w:rsid w:val="00E21915"/>
    <w:rsid w:val="00E313E0"/>
    <w:rsid w:val="00E32629"/>
    <w:rsid w:val="00E338E2"/>
    <w:rsid w:val="00E357B7"/>
    <w:rsid w:val="00E47412"/>
    <w:rsid w:val="00E53DFA"/>
    <w:rsid w:val="00E5631D"/>
    <w:rsid w:val="00E57160"/>
    <w:rsid w:val="00E57EB3"/>
    <w:rsid w:val="00E60134"/>
    <w:rsid w:val="00E608E2"/>
    <w:rsid w:val="00E80ECC"/>
    <w:rsid w:val="00E85237"/>
    <w:rsid w:val="00E85819"/>
    <w:rsid w:val="00E87462"/>
    <w:rsid w:val="00E93AA3"/>
    <w:rsid w:val="00E94417"/>
    <w:rsid w:val="00E947CC"/>
    <w:rsid w:val="00E95C98"/>
    <w:rsid w:val="00E97D08"/>
    <w:rsid w:val="00EA16ED"/>
    <w:rsid w:val="00EA3237"/>
    <w:rsid w:val="00EB12CE"/>
    <w:rsid w:val="00EB2F1C"/>
    <w:rsid w:val="00EB4352"/>
    <w:rsid w:val="00EB5E79"/>
    <w:rsid w:val="00EB6B13"/>
    <w:rsid w:val="00EC06FE"/>
    <w:rsid w:val="00EC16D0"/>
    <w:rsid w:val="00EC1B4E"/>
    <w:rsid w:val="00EC29BD"/>
    <w:rsid w:val="00EC3442"/>
    <w:rsid w:val="00EC4B4B"/>
    <w:rsid w:val="00EC4D05"/>
    <w:rsid w:val="00EC7563"/>
    <w:rsid w:val="00EC76CC"/>
    <w:rsid w:val="00EC7992"/>
    <w:rsid w:val="00ED0A1A"/>
    <w:rsid w:val="00EE06C2"/>
    <w:rsid w:val="00EE0BD7"/>
    <w:rsid w:val="00EE7EE1"/>
    <w:rsid w:val="00EF2876"/>
    <w:rsid w:val="00F00F86"/>
    <w:rsid w:val="00F05CD1"/>
    <w:rsid w:val="00F06D42"/>
    <w:rsid w:val="00F07E70"/>
    <w:rsid w:val="00F117FC"/>
    <w:rsid w:val="00F11843"/>
    <w:rsid w:val="00F118ED"/>
    <w:rsid w:val="00F12C83"/>
    <w:rsid w:val="00F14844"/>
    <w:rsid w:val="00F154C8"/>
    <w:rsid w:val="00F160E5"/>
    <w:rsid w:val="00F23925"/>
    <w:rsid w:val="00F23973"/>
    <w:rsid w:val="00F27BEF"/>
    <w:rsid w:val="00F4101E"/>
    <w:rsid w:val="00F4735C"/>
    <w:rsid w:val="00F529FE"/>
    <w:rsid w:val="00F52DD2"/>
    <w:rsid w:val="00F572B2"/>
    <w:rsid w:val="00F666C8"/>
    <w:rsid w:val="00F67F5D"/>
    <w:rsid w:val="00F70165"/>
    <w:rsid w:val="00F7352F"/>
    <w:rsid w:val="00F7601B"/>
    <w:rsid w:val="00F80006"/>
    <w:rsid w:val="00F82818"/>
    <w:rsid w:val="00F83DB9"/>
    <w:rsid w:val="00F91BE2"/>
    <w:rsid w:val="00F92911"/>
    <w:rsid w:val="00F95816"/>
    <w:rsid w:val="00FA6C8D"/>
    <w:rsid w:val="00FA78DC"/>
    <w:rsid w:val="00FB1053"/>
    <w:rsid w:val="00FB12FD"/>
    <w:rsid w:val="00FB5F6C"/>
    <w:rsid w:val="00FB76FB"/>
    <w:rsid w:val="00FD0A74"/>
    <w:rsid w:val="00FD1ED1"/>
    <w:rsid w:val="00FD2428"/>
    <w:rsid w:val="00FD6B4B"/>
    <w:rsid w:val="00FD6EB1"/>
    <w:rsid w:val="00FE07BF"/>
    <w:rsid w:val="00FE19D9"/>
    <w:rsid w:val="00FE3B50"/>
    <w:rsid w:val="00FE617F"/>
    <w:rsid w:val="00FF20C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8E98"/>
  <w15:docId w15:val="{8F2F912C-BF8A-4A4A-894B-53C4086B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12459"/>
    <w:pPr>
      <w:spacing w:before="100" w:beforeAutospacing="1" w:after="100" w:afterAutospacing="1"/>
      <w:outlineLvl w:val="2"/>
    </w:pPr>
    <w:rPr>
      <w:rFonts w:ascii="Times New Roman" w:eastAsia="Times New Roman" w:hAnsi="Times New Roman" w:cs="Times New Roman"/>
      <w:b/>
      <w:bCs/>
      <w:sz w:val="27"/>
      <w:szCs w:val="27"/>
      <w:lang w:val="de-DE" w:eastAsia="de-DE"/>
    </w:rPr>
  </w:style>
  <w:style w:type="paragraph" w:styleId="Heading4">
    <w:name w:val="heading 4"/>
    <w:basedOn w:val="Normal"/>
    <w:next w:val="Normal"/>
    <w:link w:val="Heading4Char"/>
    <w:uiPriority w:val="9"/>
    <w:semiHidden/>
    <w:unhideWhenUsed/>
    <w:qFormat/>
    <w:rsid w:val="009052A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8E7"/>
    <w:rPr>
      <w:color w:val="0000FF" w:themeColor="hyperlink"/>
      <w:u w:val="single"/>
    </w:rPr>
  </w:style>
  <w:style w:type="paragraph" w:styleId="Footer">
    <w:name w:val="footer"/>
    <w:basedOn w:val="Normal"/>
    <w:link w:val="FooterChar"/>
    <w:uiPriority w:val="99"/>
    <w:unhideWhenUsed/>
    <w:rsid w:val="006468E7"/>
    <w:pPr>
      <w:tabs>
        <w:tab w:val="center" w:pos="4320"/>
        <w:tab w:val="right" w:pos="8640"/>
      </w:tabs>
      <w:spacing w:after="0"/>
    </w:pPr>
  </w:style>
  <w:style w:type="character" w:customStyle="1" w:styleId="FooterChar">
    <w:name w:val="Footer Char"/>
    <w:basedOn w:val="DefaultParagraphFont"/>
    <w:link w:val="Footer"/>
    <w:uiPriority w:val="99"/>
    <w:rsid w:val="006468E7"/>
  </w:style>
  <w:style w:type="character" w:styleId="PageNumber">
    <w:name w:val="page number"/>
    <w:basedOn w:val="DefaultParagraphFont"/>
    <w:uiPriority w:val="99"/>
    <w:semiHidden/>
    <w:unhideWhenUsed/>
    <w:rsid w:val="006468E7"/>
  </w:style>
  <w:style w:type="character" w:styleId="FollowedHyperlink">
    <w:name w:val="FollowedHyperlink"/>
    <w:basedOn w:val="DefaultParagraphFont"/>
    <w:uiPriority w:val="99"/>
    <w:semiHidden/>
    <w:unhideWhenUsed/>
    <w:rsid w:val="0001131A"/>
    <w:rPr>
      <w:color w:val="800080" w:themeColor="followedHyperlink"/>
      <w:u w:val="single"/>
    </w:rPr>
  </w:style>
  <w:style w:type="paragraph" w:styleId="FootnoteText">
    <w:name w:val="footnote text"/>
    <w:basedOn w:val="Normal"/>
    <w:link w:val="FootnoteTextChar"/>
    <w:uiPriority w:val="99"/>
    <w:unhideWhenUsed/>
    <w:rsid w:val="00336B88"/>
    <w:pPr>
      <w:spacing w:after="0"/>
    </w:pPr>
    <w:rPr>
      <w:rFonts w:eastAsiaTheme="minorHAnsi"/>
      <w:sz w:val="20"/>
      <w:szCs w:val="20"/>
      <w:lang w:eastAsia="en-US"/>
    </w:rPr>
  </w:style>
  <w:style w:type="character" w:customStyle="1" w:styleId="FootnoteTextChar">
    <w:name w:val="Footnote Text Char"/>
    <w:basedOn w:val="DefaultParagraphFont"/>
    <w:link w:val="FootnoteText"/>
    <w:uiPriority w:val="99"/>
    <w:rsid w:val="00336B88"/>
    <w:rPr>
      <w:rFonts w:eastAsiaTheme="minorHAnsi"/>
      <w:sz w:val="20"/>
      <w:szCs w:val="20"/>
      <w:lang w:eastAsia="en-US"/>
    </w:rPr>
  </w:style>
  <w:style w:type="character" w:styleId="FootnoteReference">
    <w:name w:val="footnote reference"/>
    <w:basedOn w:val="DefaultParagraphFont"/>
    <w:uiPriority w:val="99"/>
    <w:unhideWhenUsed/>
    <w:rsid w:val="00336B88"/>
    <w:rPr>
      <w:vertAlign w:val="superscript"/>
    </w:rPr>
  </w:style>
  <w:style w:type="paragraph" w:styleId="BalloonText">
    <w:name w:val="Balloon Text"/>
    <w:basedOn w:val="Normal"/>
    <w:link w:val="BalloonTextChar"/>
    <w:uiPriority w:val="99"/>
    <w:semiHidden/>
    <w:unhideWhenUsed/>
    <w:rsid w:val="00336B88"/>
    <w:pPr>
      <w:spacing w:after="0"/>
    </w:pPr>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36B88"/>
    <w:rPr>
      <w:rFonts w:ascii="Lucida Grande" w:eastAsiaTheme="minorHAnsi" w:hAnsi="Lucida Grande" w:cs="Lucida Grande"/>
      <w:sz w:val="18"/>
      <w:szCs w:val="18"/>
      <w:lang w:eastAsia="en-US"/>
    </w:rPr>
  </w:style>
  <w:style w:type="paragraph" w:customStyle="1" w:styleId="Default">
    <w:name w:val="Default"/>
    <w:rsid w:val="006C7AB1"/>
    <w:pPr>
      <w:widowControl w:val="0"/>
      <w:autoSpaceDE w:val="0"/>
      <w:autoSpaceDN w:val="0"/>
      <w:adjustRightInd w:val="0"/>
      <w:spacing w:after="0" w:line="240" w:lineRule="atLeast"/>
    </w:pPr>
    <w:rPr>
      <w:rFonts w:ascii="Helvetica" w:eastAsia="Times New Roman" w:hAnsi="Helvetica" w:cs="Times New Roman"/>
      <w:noProof/>
      <w:color w:val="000000"/>
      <w:szCs w:val="20"/>
      <w:lang w:val="en-AU" w:eastAsia="en-AU"/>
    </w:rPr>
  </w:style>
  <w:style w:type="character" w:styleId="CommentReference">
    <w:name w:val="annotation reference"/>
    <w:basedOn w:val="DefaultParagraphFont"/>
    <w:uiPriority w:val="99"/>
    <w:semiHidden/>
    <w:unhideWhenUsed/>
    <w:rsid w:val="00AE453E"/>
    <w:rPr>
      <w:sz w:val="16"/>
      <w:szCs w:val="16"/>
    </w:rPr>
  </w:style>
  <w:style w:type="paragraph" w:styleId="CommentText">
    <w:name w:val="annotation text"/>
    <w:basedOn w:val="Normal"/>
    <w:link w:val="CommentTextChar"/>
    <w:uiPriority w:val="99"/>
    <w:semiHidden/>
    <w:unhideWhenUsed/>
    <w:rsid w:val="00AE453E"/>
    <w:rPr>
      <w:sz w:val="20"/>
      <w:szCs w:val="20"/>
    </w:rPr>
  </w:style>
  <w:style w:type="character" w:customStyle="1" w:styleId="CommentTextChar">
    <w:name w:val="Comment Text Char"/>
    <w:basedOn w:val="DefaultParagraphFont"/>
    <w:link w:val="CommentText"/>
    <w:uiPriority w:val="99"/>
    <w:semiHidden/>
    <w:rsid w:val="00AE453E"/>
    <w:rPr>
      <w:sz w:val="20"/>
      <w:szCs w:val="20"/>
    </w:rPr>
  </w:style>
  <w:style w:type="paragraph" w:styleId="CommentSubject">
    <w:name w:val="annotation subject"/>
    <w:basedOn w:val="CommentText"/>
    <w:next w:val="CommentText"/>
    <w:link w:val="CommentSubjectChar"/>
    <w:uiPriority w:val="99"/>
    <w:semiHidden/>
    <w:unhideWhenUsed/>
    <w:rsid w:val="00AE453E"/>
    <w:rPr>
      <w:b/>
      <w:bCs/>
    </w:rPr>
  </w:style>
  <w:style w:type="character" w:customStyle="1" w:styleId="CommentSubjectChar">
    <w:name w:val="Comment Subject Char"/>
    <w:basedOn w:val="CommentTextChar"/>
    <w:link w:val="CommentSubject"/>
    <w:uiPriority w:val="99"/>
    <w:semiHidden/>
    <w:rsid w:val="00AE453E"/>
    <w:rPr>
      <w:b/>
      <w:bCs/>
      <w:sz w:val="20"/>
      <w:szCs w:val="20"/>
    </w:rPr>
  </w:style>
  <w:style w:type="character" w:customStyle="1" w:styleId="Heading3Char">
    <w:name w:val="Heading 3 Char"/>
    <w:basedOn w:val="DefaultParagraphFont"/>
    <w:link w:val="Heading3"/>
    <w:uiPriority w:val="9"/>
    <w:rsid w:val="00812459"/>
    <w:rPr>
      <w:rFonts w:ascii="Times New Roman" w:eastAsia="Times New Roman" w:hAnsi="Times New Roman" w:cs="Times New Roman"/>
      <w:b/>
      <w:bCs/>
      <w:sz w:val="27"/>
      <w:szCs w:val="27"/>
      <w:lang w:val="de-DE" w:eastAsia="de-DE"/>
    </w:rPr>
  </w:style>
  <w:style w:type="paragraph" w:styleId="Revision">
    <w:name w:val="Revision"/>
    <w:hidden/>
    <w:uiPriority w:val="99"/>
    <w:semiHidden/>
    <w:rsid w:val="00826CE4"/>
    <w:pPr>
      <w:spacing w:after="0"/>
    </w:pPr>
  </w:style>
  <w:style w:type="paragraph" w:styleId="ListParagraph">
    <w:name w:val="List Paragraph"/>
    <w:basedOn w:val="Normal"/>
    <w:uiPriority w:val="34"/>
    <w:qFormat/>
    <w:rsid w:val="00C44296"/>
    <w:pPr>
      <w:ind w:left="720"/>
      <w:contextualSpacing/>
    </w:pPr>
  </w:style>
  <w:style w:type="character" w:customStyle="1" w:styleId="text">
    <w:name w:val="text"/>
    <w:basedOn w:val="DefaultParagraphFont"/>
    <w:rsid w:val="00E85819"/>
  </w:style>
  <w:style w:type="character" w:customStyle="1" w:styleId="anchor-text">
    <w:name w:val="anchor-text"/>
    <w:basedOn w:val="DefaultParagraphFont"/>
    <w:rsid w:val="00C55AC8"/>
  </w:style>
  <w:style w:type="character" w:customStyle="1" w:styleId="identifier">
    <w:name w:val="identifier"/>
    <w:basedOn w:val="DefaultParagraphFont"/>
    <w:rsid w:val="00D069FC"/>
  </w:style>
  <w:style w:type="character" w:customStyle="1" w:styleId="id-label">
    <w:name w:val="id-label"/>
    <w:basedOn w:val="DefaultParagraphFont"/>
    <w:rsid w:val="00D069FC"/>
  </w:style>
  <w:style w:type="character" w:customStyle="1" w:styleId="apple-converted-space">
    <w:name w:val="apple-converted-space"/>
    <w:basedOn w:val="DefaultParagraphFont"/>
    <w:rsid w:val="00D069FC"/>
  </w:style>
  <w:style w:type="character" w:customStyle="1" w:styleId="typography-body">
    <w:name w:val="typography-body"/>
    <w:basedOn w:val="DefaultParagraphFont"/>
    <w:rsid w:val="00816378"/>
  </w:style>
  <w:style w:type="character" w:customStyle="1" w:styleId="Heading4Char">
    <w:name w:val="Heading 4 Char"/>
    <w:basedOn w:val="DefaultParagraphFont"/>
    <w:link w:val="Heading4"/>
    <w:uiPriority w:val="9"/>
    <w:semiHidden/>
    <w:rsid w:val="009052A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1845">
      <w:bodyDiv w:val="1"/>
      <w:marLeft w:val="0"/>
      <w:marRight w:val="0"/>
      <w:marTop w:val="0"/>
      <w:marBottom w:val="0"/>
      <w:divBdr>
        <w:top w:val="none" w:sz="0" w:space="0" w:color="auto"/>
        <w:left w:val="none" w:sz="0" w:space="0" w:color="auto"/>
        <w:bottom w:val="none" w:sz="0" w:space="0" w:color="auto"/>
        <w:right w:val="none" w:sz="0" w:space="0" w:color="auto"/>
      </w:divBdr>
    </w:div>
    <w:div w:id="140732296">
      <w:bodyDiv w:val="1"/>
      <w:marLeft w:val="0"/>
      <w:marRight w:val="0"/>
      <w:marTop w:val="0"/>
      <w:marBottom w:val="0"/>
      <w:divBdr>
        <w:top w:val="none" w:sz="0" w:space="0" w:color="auto"/>
        <w:left w:val="none" w:sz="0" w:space="0" w:color="auto"/>
        <w:bottom w:val="none" w:sz="0" w:space="0" w:color="auto"/>
        <w:right w:val="none" w:sz="0" w:space="0" w:color="auto"/>
      </w:divBdr>
    </w:div>
    <w:div w:id="185874226">
      <w:bodyDiv w:val="1"/>
      <w:marLeft w:val="0"/>
      <w:marRight w:val="0"/>
      <w:marTop w:val="0"/>
      <w:marBottom w:val="0"/>
      <w:divBdr>
        <w:top w:val="none" w:sz="0" w:space="0" w:color="auto"/>
        <w:left w:val="none" w:sz="0" w:space="0" w:color="auto"/>
        <w:bottom w:val="none" w:sz="0" w:space="0" w:color="auto"/>
        <w:right w:val="none" w:sz="0" w:space="0" w:color="auto"/>
      </w:divBdr>
    </w:div>
    <w:div w:id="229728060">
      <w:bodyDiv w:val="1"/>
      <w:marLeft w:val="0"/>
      <w:marRight w:val="0"/>
      <w:marTop w:val="0"/>
      <w:marBottom w:val="0"/>
      <w:divBdr>
        <w:top w:val="none" w:sz="0" w:space="0" w:color="auto"/>
        <w:left w:val="none" w:sz="0" w:space="0" w:color="auto"/>
        <w:bottom w:val="none" w:sz="0" w:space="0" w:color="auto"/>
        <w:right w:val="none" w:sz="0" w:space="0" w:color="auto"/>
      </w:divBdr>
    </w:div>
    <w:div w:id="375200610">
      <w:bodyDiv w:val="1"/>
      <w:marLeft w:val="0"/>
      <w:marRight w:val="0"/>
      <w:marTop w:val="0"/>
      <w:marBottom w:val="0"/>
      <w:divBdr>
        <w:top w:val="none" w:sz="0" w:space="0" w:color="auto"/>
        <w:left w:val="none" w:sz="0" w:space="0" w:color="auto"/>
        <w:bottom w:val="none" w:sz="0" w:space="0" w:color="auto"/>
        <w:right w:val="none" w:sz="0" w:space="0" w:color="auto"/>
      </w:divBdr>
    </w:div>
    <w:div w:id="430665789">
      <w:bodyDiv w:val="1"/>
      <w:marLeft w:val="0"/>
      <w:marRight w:val="0"/>
      <w:marTop w:val="0"/>
      <w:marBottom w:val="0"/>
      <w:divBdr>
        <w:top w:val="none" w:sz="0" w:space="0" w:color="auto"/>
        <w:left w:val="none" w:sz="0" w:space="0" w:color="auto"/>
        <w:bottom w:val="none" w:sz="0" w:space="0" w:color="auto"/>
        <w:right w:val="none" w:sz="0" w:space="0" w:color="auto"/>
      </w:divBdr>
    </w:div>
    <w:div w:id="464855135">
      <w:bodyDiv w:val="1"/>
      <w:marLeft w:val="0"/>
      <w:marRight w:val="0"/>
      <w:marTop w:val="0"/>
      <w:marBottom w:val="0"/>
      <w:divBdr>
        <w:top w:val="none" w:sz="0" w:space="0" w:color="auto"/>
        <w:left w:val="none" w:sz="0" w:space="0" w:color="auto"/>
        <w:bottom w:val="none" w:sz="0" w:space="0" w:color="auto"/>
        <w:right w:val="none" w:sz="0" w:space="0" w:color="auto"/>
      </w:divBdr>
    </w:div>
    <w:div w:id="648479097">
      <w:bodyDiv w:val="1"/>
      <w:marLeft w:val="0"/>
      <w:marRight w:val="0"/>
      <w:marTop w:val="0"/>
      <w:marBottom w:val="0"/>
      <w:divBdr>
        <w:top w:val="none" w:sz="0" w:space="0" w:color="auto"/>
        <w:left w:val="none" w:sz="0" w:space="0" w:color="auto"/>
        <w:bottom w:val="none" w:sz="0" w:space="0" w:color="auto"/>
        <w:right w:val="none" w:sz="0" w:space="0" w:color="auto"/>
      </w:divBdr>
    </w:div>
    <w:div w:id="864901814">
      <w:bodyDiv w:val="1"/>
      <w:marLeft w:val="0"/>
      <w:marRight w:val="0"/>
      <w:marTop w:val="0"/>
      <w:marBottom w:val="0"/>
      <w:divBdr>
        <w:top w:val="none" w:sz="0" w:space="0" w:color="auto"/>
        <w:left w:val="none" w:sz="0" w:space="0" w:color="auto"/>
        <w:bottom w:val="none" w:sz="0" w:space="0" w:color="auto"/>
        <w:right w:val="none" w:sz="0" w:space="0" w:color="auto"/>
      </w:divBdr>
    </w:div>
    <w:div w:id="1070693308">
      <w:bodyDiv w:val="1"/>
      <w:marLeft w:val="0"/>
      <w:marRight w:val="0"/>
      <w:marTop w:val="0"/>
      <w:marBottom w:val="0"/>
      <w:divBdr>
        <w:top w:val="none" w:sz="0" w:space="0" w:color="auto"/>
        <w:left w:val="none" w:sz="0" w:space="0" w:color="auto"/>
        <w:bottom w:val="none" w:sz="0" w:space="0" w:color="auto"/>
        <w:right w:val="none" w:sz="0" w:space="0" w:color="auto"/>
      </w:divBdr>
    </w:div>
    <w:div w:id="1366174591">
      <w:bodyDiv w:val="1"/>
      <w:marLeft w:val="0"/>
      <w:marRight w:val="0"/>
      <w:marTop w:val="0"/>
      <w:marBottom w:val="0"/>
      <w:divBdr>
        <w:top w:val="none" w:sz="0" w:space="0" w:color="auto"/>
        <w:left w:val="none" w:sz="0" w:space="0" w:color="auto"/>
        <w:bottom w:val="none" w:sz="0" w:space="0" w:color="auto"/>
        <w:right w:val="none" w:sz="0" w:space="0" w:color="auto"/>
      </w:divBdr>
    </w:div>
    <w:div w:id="1507480681">
      <w:bodyDiv w:val="1"/>
      <w:marLeft w:val="0"/>
      <w:marRight w:val="0"/>
      <w:marTop w:val="0"/>
      <w:marBottom w:val="0"/>
      <w:divBdr>
        <w:top w:val="none" w:sz="0" w:space="0" w:color="auto"/>
        <w:left w:val="none" w:sz="0" w:space="0" w:color="auto"/>
        <w:bottom w:val="none" w:sz="0" w:space="0" w:color="auto"/>
        <w:right w:val="none" w:sz="0" w:space="0" w:color="auto"/>
      </w:divBdr>
    </w:div>
    <w:div w:id="1520050054">
      <w:bodyDiv w:val="1"/>
      <w:marLeft w:val="0"/>
      <w:marRight w:val="0"/>
      <w:marTop w:val="0"/>
      <w:marBottom w:val="0"/>
      <w:divBdr>
        <w:top w:val="none" w:sz="0" w:space="0" w:color="auto"/>
        <w:left w:val="none" w:sz="0" w:space="0" w:color="auto"/>
        <w:bottom w:val="none" w:sz="0" w:space="0" w:color="auto"/>
        <w:right w:val="none" w:sz="0" w:space="0" w:color="auto"/>
      </w:divBdr>
    </w:div>
    <w:div w:id="1542326116">
      <w:bodyDiv w:val="1"/>
      <w:marLeft w:val="0"/>
      <w:marRight w:val="0"/>
      <w:marTop w:val="0"/>
      <w:marBottom w:val="0"/>
      <w:divBdr>
        <w:top w:val="none" w:sz="0" w:space="0" w:color="auto"/>
        <w:left w:val="none" w:sz="0" w:space="0" w:color="auto"/>
        <w:bottom w:val="none" w:sz="0" w:space="0" w:color="auto"/>
        <w:right w:val="none" w:sz="0" w:space="0" w:color="auto"/>
      </w:divBdr>
    </w:div>
    <w:div w:id="1712073823">
      <w:bodyDiv w:val="1"/>
      <w:marLeft w:val="0"/>
      <w:marRight w:val="0"/>
      <w:marTop w:val="0"/>
      <w:marBottom w:val="0"/>
      <w:divBdr>
        <w:top w:val="none" w:sz="0" w:space="0" w:color="auto"/>
        <w:left w:val="none" w:sz="0" w:space="0" w:color="auto"/>
        <w:bottom w:val="none" w:sz="0" w:space="0" w:color="auto"/>
        <w:right w:val="none" w:sz="0" w:space="0" w:color="auto"/>
      </w:divBdr>
    </w:div>
    <w:div w:id="1713581235">
      <w:bodyDiv w:val="1"/>
      <w:marLeft w:val="0"/>
      <w:marRight w:val="0"/>
      <w:marTop w:val="0"/>
      <w:marBottom w:val="0"/>
      <w:divBdr>
        <w:top w:val="none" w:sz="0" w:space="0" w:color="auto"/>
        <w:left w:val="none" w:sz="0" w:space="0" w:color="auto"/>
        <w:bottom w:val="none" w:sz="0" w:space="0" w:color="auto"/>
        <w:right w:val="none" w:sz="0" w:space="0" w:color="auto"/>
      </w:divBdr>
    </w:div>
    <w:div w:id="1718893902">
      <w:bodyDiv w:val="1"/>
      <w:marLeft w:val="0"/>
      <w:marRight w:val="0"/>
      <w:marTop w:val="0"/>
      <w:marBottom w:val="0"/>
      <w:divBdr>
        <w:top w:val="none" w:sz="0" w:space="0" w:color="auto"/>
        <w:left w:val="none" w:sz="0" w:space="0" w:color="auto"/>
        <w:bottom w:val="none" w:sz="0" w:space="0" w:color="auto"/>
        <w:right w:val="none" w:sz="0" w:space="0" w:color="auto"/>
      </w:divBdr>
    </w:div>
    <w:div w:id="1850096678">
      <w:bodyDiv w:val="1"/>
      <w:marLeft w:val="0"/>
      <w:marRight w:val="0"/>
      <w:marTop w:val="0"/>
      <w:marBottom w:val="0"/>
      <w:divBdr>
        <w:top w:val="none" w:sz="0" w:space="0" w:color="auto"/>
        <w:left w:val="none" w:sz="0" w:space="0" w:color="auto"/>
        <w:bottom w:val="none" w:sz="0" w:space="0" w:color="auto"/>
        <w:right w:val="none" w:sz="0" w:space="0" w:color="auto"/>
      </w:divBdr>
    </w:div>
    <w:div w:id="1864129604">
      <w:bodyDiv w:val="1"/>
      <w:marLeft w:val="0"/>
      <w:marRight w:val="0"/>
      <w:marTop w:val="0"/>
      <w:marBottom w:val="0"/>
      <w:divBdr>
        <w:top w:val="none" w:sz="0" w:space="0" w:color="auto"/>
        <w:left w:val="none" w:sz="0" w:space="0" w:color="auto"/>
        <w:bottom w:val="none" w:sz="0" w:space="0" w:color="auto"/>
        <w:right w:val="none" w:sz="0" w:space="0" w:color="auto"/>
      </w:divBdr>
    </w:div>
    <w:div w:id="1884512804">
      <w:bodyDiv w:val="1"/>
      <w:marLeft w:val="0"/>
      <w:marRight w:val="0"/>
      <w:marTop w:val="0"/>
      <w:marBottom w:val="0"/>
      <w:divBdr>
        <w:top w:val="none" w:sz="0" w:space="0" w:color="auto"/>
        <w:left w:val="none" w:sz="0" w:space="0" w:color="auto"/>
        <w:bottom w:val="none" w:sz="0" w:space="0" w:color="auto"/>
        <w:right w:val="none" w:sz="0" w:space="0" w:color="auto"/>
      </w:divBdr>
    </w:div>
    <w:div w:id="1924877206">
      <w:bodyDiv w:val="1"/>
      <w:marLeft w:val="0"/>
      <w:marRight w:val="0"/>
      <w:marTop w:val="0"/>
      <w:marBottom w:val="0"/>
      <w:divBdr>
        <w:top w:val="none" w:sz="0" w:space="0" w:color="auto"/>
        <w:left w:val="none" w:sz="0" w:space="0" w:color="auto"/>
        <w:bottom w:val="none" w:sz="0" w:space="0" w:color="auto"/>
        <w:right w:val="none" w:sz="0" w:space="0" w:color="auto"/>
      </w:divBdr>
    </w:div>
    <w:div w:id="2115444551">
      <w:bodyDiv w:val="1"/>
      <w:marLeft w:val="0"/>
      <w:marRight w:val="0"/>
      <w:marTop w:val="0"/>
      <w:marBottom w:val="0"/>
      <w:divBdr>
        <w:top w:val="none" w:sz="0" w:space="0" w:color="auto"/>
        <w:left w:val="none" w:sz="0" w:space="0" w:color="auto"/>
        <w:bottom w:val="none" w:sz="0" w:space="0" w:color="auto"/>
        <w:right w:val="none" w:sz="0" w:space="0" w:color="auto"/>
      </w:divBdr>
      <w:divsChild>
        <w:div w:id="8272126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as.2007.11.019" TargetMode="External"/><Relationship Id="rId18" Type="http://schemas.openxmlformats.org/officeDocument/2006/relationships/hyperlink" Target="https://doi.org/10.1080%2F20477724.2018.1495357" TargetMode="External"/><Relationship Id="rId26" Type="http://schemas.openxmlformats.org/officeDocument/2006/relationships/hyperlink" Target="https://doi.org/10.1371/journal.pone.0060307" TargetMode="External"/><Relationship Id="rId39" Type="http://schemas.openxmlformats.org/officeDocument/2006/relationships/hyperlink" Target="https://doi.org/10.1371/journal.pone.0137327" TargetMode="External"/><Relationship Id="rId21" Type="http://schemas.openxmlformats.org/officeDocument/2006/relationships/hyperlink" Target="https://doi.org/10.1098/rstl.1825.0015" TargetMode="External"/><Relationship Id="rId34" Type="http://schemas.openxmlformats.org/officeDocument/2006/relationships/hyperlink" Target="https://doi.org/10.1016/0035-9203(94)90484-7" TargetMode="External"/><Relationship Id="rId42" Type="http://schemas.openxmlformats.org/officeDocument/2006/relationships/hyperlink" Target="https://doi.org/10.1590/s0074-02762003000900026" TargetMode="External"/><Relationship Id="rId47" Type="http://schemas.openxmlformats.org/officeDocument/2006/relationships/hyperlink" Target="https://doi.org/10.1016/j.jas.2012.06.014" TargetMode="External"/><Relationship Id="rId50" Type="http://schemas.openxmlformats.org/officeDocument/2006/relationships/hyperlink" Target="https://doi.org/10.3390/heritage4040216" TargetMode="External"/><Relationship Id="rId55" Type="http://schemas.openxmlformats.org/officeDocument/2006/relationships/fontTable" Target="fontTable.xml"/><Relationship Id="rId7" Type="http://schemas.openxmlformats.org/officeDocument/2006/relationships/hyperlink" Target="https://doi.org/10.1016/bs.apar.2023.12.003" TargetMode="External"/><Relationship Id="rId2" Type="http://schemas.openxmlformats.org/officeDocument/2006/relationships/styles" Target="styles.xml"/><Relationship Id="rId16" Type="http://schemas.openxmlformats.org/officeDocument/2006/relationships/hyperlink" Target="https://doi.org/10.1016/j.palaeo.2005.11.032" TargetMode="External"/><Relationship Id="rId29" Type="http://schemas.openxmlformats.org/officeDocument/2006/relationships/hyperlink" Target="https://doi.org/10.1038%2Fnature09442" TargetMode="External"/><Relationship Id="rId11" Type="http://schemas.openxmlformats.org/officeDocument/2006/relationships/hyperlink" Target="https://doi.org/10.1007/s00239-011-9476-x" TargetMode="External"/><Relationship Id="rId24" Type="http://schemas.openxmlformats.org/officeDocument/2006/relationships/hyperlink" Target="https://doi.org/10.1007/s13353-013-0145-1" TargetMode="External"/><Relationship Id="rId32" Type="http://schemas.openxmlformats.org/officeDocument/2006/relationships/hyperlink" Target="https://doi.org/10.1016/j.cub.2016.10.016" TargetMode="External"/><Relationship Id="rId37" Type="http://schemas.openxmlformats.org/officeDocument/2006/relationships/hyperlink" Target="https://doi.org/10.3201%2Feid1408.080235" TargetMode="External"/><Relationship Id="rId40" Type="http://schemas.openxmlformats.org/officeDocument/2006/relationships/hyperlink" Target="https://doi.org/10.1177/030751339107700124" TargetMode="External"/><Relationship Id="rId45" Type="http://schemas.openxmlformats.org/officeDocument/2006/relationships/hyperlink" Target="https://doi.org/10.1017/S002572730001200X"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126/science.163.3864.255" TargetMode="External"/><Relationship Id="rId19" Type="http://schemas.openxmlformats.org/officeDocument/2006/relationships/hyperlink" Target="https://doi.org/10.1016/0140-6736(90)90838-v" TargetMode="External"/><Relationship Id="rId31" Type="http://schemas.openxmlformats.org/officeDocument/2006/relationships/hyperlink" Target="https://doi.org/10.1016/j.jas.2020.105118" TargetMode="External"/><Relationship Id="rId44" Type="http://schemas.openxmlformats.org/officeDocument/2006/relationships/hyperlink" Target="https://doi.org/10.1017%2Fs0025727300007651" TargetMode="External"/><Relationship Id="rId52" Type="http://schemas.openxmlformats.org/officeDocument/2006/relationships/hyperlink" Target="https://doi.org/10.3201%2Feid1210.060169" TargetMode="External"/><Relationship Id="rId4" Type="http://schemas.openxmlformats.org/officeDocument/2006/relationships/webSettings" Target="webSettings.xml"/><Relationship Id="rId9" Type="http://schemas.openxmlformats.org/officeDocument/2006/relationships/hyperlink" Target="https://doi.org/10.1016/j.ijpp.2013.10.001" TargetMode="External"/><Relationship Id="rId14" Type="http://schemas.openxmlformats.org/officeDocument/2006/relationships/hyperlink" Target="https://doi.org/10.1002/ajpa.23701" TargetMode="External"/><Relationship Id="rId22" Type="http://schemas.openxmlformats.org/officeDocument/2006/relationships/hyperlink" Target="https://doi.org/10.1590/s0074-02762003000900017" TargetMode="External"/><Relationship Id="rId27" Type="http://schemas.openxmlformats.org/officeDocument/2006/relationships/hyperlink" Target="https://doi.org/10.1016/j.meegid.2016.04.030" TargetMode="External"/><Relationship Id="rId30" Type="http://schemas.openxmlformats.org/officeDocument/2006/relationships/hyperlink" Target="https://doi.org/10.1007/s12520-021-01350-z" TargetMode="External"/><Relationship Id="rId35" Type="http://schemas.openxmlformats.org/officeDocument/2006/relationships/hyperlink" Target="https://doi.org/10.1016/j.ijpp.2013.08.003" TargetMode="External"/><Relationship Id="rId43" Type="http://schemas.openxmlformats.org/officeDocument/2006/relationships/hyperlink" Target="https://doi.org/10.1136%2Fbmj.1.2521.1005" TargetMode="External"/><Relationship Id="rId48" Type="http://schemas.openxmlformats.org/officeDocument/2006/relationships/hyperlink" Target="https://doi.org/10.1002/ajpa.23278" TargetMode="External"/><Relationship Id="rId56" Type="http://schemas.openxmlformats.org/officeDocument/2006/relationships/theme" Target="theme/theme1.xml"/><Relationship Id="rId8" Type="http://schemas.openxmlformats.org/officeDocument/2006/relationships/hyperlink" Target="mailto:pdm39@cam.ac.uk" TargetMode="External"/><Relationship Id="rId51" Type="http://schemas.openxmlformats.org/officeDocument/2006/relationships/hyperlink" Target="https://doi.org/10.3389/fevo.2021.797370" TargetMode="External"/><Relationship Id="rId3" Type="http://schemas.openxmlformats.org/officeDocument/2006/relationships/settings" Target="settings.xml"/><Relationship Id="rId12" Type="http://schemas.openxmlformats.org/officeDocument/2006/relationships/hyperlink" Target="https://doi.org/10.1016/j.actatropica.2015.09.002" TargetMode="External"/><Relationship Id="rId17" Type="http://schemas.openxmlformats.org/officeDocument/2006/relationships/hyperlink" Target="https://doi.org/10.1126/science.187.4182.1155" TargetMode="External"/><Relationship Id="rId25" Type="http://schemas.openxmlformats.org/officeDocument/2006/relationships/hyperlink" Target="https://doi.org/10.1016/j.ijpara.2008.05.013" TargetMode="External"/><Relationship Id="rId33" Type="http://schemas.openxmlformats.org/officeDocument/2006/relationships/hyperlink" Target="https://doi.org/10.1136%2Fbmj.304.6826.555" TargetMode="External"/><Relationship Id="rId38" Type="http://schemas.openxmlformats.org/officeDocument/2006/relationships/hyperlink" Target="https://doi.org/10.1371/journal.pntd.0001550" TargetMode="External"/><Relationship Id="rId46" Type="http://schemas.openxmlformats.org/officeDocument/2006/relationships/hyperlink" Target="https://doi.org/10.1016/j.earscirev.2020.103196" TargetMode="External"/><Relationship Id="rId20" Type="http://schemas.openxmlformats.org/officeDocument/2006/relationships/hyperlink" Target="https://doi.org/10.1016%2FS0140-6736(03)14117-7" TargetMode="External"/><Relationship Id="rId41" Type="http://schemas.openxmlformats.org/officeDocument/2006/relationships/hyperlink" Target="https://doi.org/10.1016%2Fj.pt.2011.01.006"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4269/ajtmh.2006.74.598" TargetMode="External"/><Relationship Id="rId23" Type="http://schemas.openxmlformats.org/officeDocument/2006/relationships/hyperlink" Target="https://doi.org/10.1002/ajpa.21493" TargetMode="External"/><Relationship Id="rId28" Type="http://schemas.openxmlformats.org/officeDocument/2006/relationships/hyperlink" Target="https://doi.org/10.1645/ge-2076.1" TargetMode="External"/><Relationship Id="rId36" Type="http://schemas.openxmlformats.org/officeDocument/2006/relationships/hyperlink" Target="https://doi.org/10.1016/j.ijpp.2016.01.005" TargetMode="External"/><Relationship Id="rId49" Type="http://schemas.openxmlformats.org/officeDocument/2006/relationships/hyperlink" Target="https://doi.org/10.1002/ajpa.2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52</Pages>
  <Words>10525</Words>
  <Characters>59996</Characters>
  <Application>Microsoft Office Word</Application>
  <DocSecurity>0</DocSecurity>
  <Lines>499</Lines>
  <Paragraphs>140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4mangoes</Company>
  <LinksUpToDate>false</LinksUpToDate>
  <CharactersWithSpaces>70381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dc:creator>
  <cp:keywords/>
  <dc:description/>
  <cp:lastModifiedBy>Piers D. Mitchell</cp:lastModifiedBy>
  <cp:revision>2</cp:revision>
  <dcterms:created xsi:type="dcterms:W3CDTF">2023-10-02T10:38:00Z</dcterms:created>
  <dcterms:modified xsi:type="dcterms:W3CDTF">2024-01-12T07:43:00Z</dcterms:modified>
</cp:coreProperties>
</file>